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C4DA" w14:textId="77777777" w:rsidR="00016565" w:rsidRPr="00E52101" w:rsidRDefault="00016565" w:rsidP="00016565">
      <w:pPr>
        <w:bidi w:val="0"/>
        <w:spacing w:after="0" w:line="240" w:lineRule="auto"/>
        <w:rPr>
          <w:rFonts w:asciiTheme="majorBidi" w:hAnsiTheme="majorBidi" w:cstheme="majorBidi"/>
          <w:b/>
          <w:bCs/>
          <w:sz w:val="32"/>
          <w:szCs w:val="32"/>
          <w:lang w:bidi="ar-EG"/>
        </w:rPr>
      </w:pPr>
      <w:r w:rsidRPr="00E52101">
        <w:rPr>
          <w:rFonts w:asciiTheme="majorBidi" w:hAnsiTheme="majorBidi" w:cstheme="majorBidi"/>
          <w:b/>
          <w:bCs/>
          <w:sz w:val="32"/>
          <w:szCs w:val="32"/>
          <w:lang w:bidi="ar-EG"/>
        </w:rPr>
        <w:t>Interaction of Vitamin D and Tumor Necrosis Factor-α can modulate the Outcomes of ICSI</w:t>
      </w:r>
    </w:p>
    <w:p w14:paraId="6388AED8" w14:textId="743E80AD" w:rsidR="00016565" w:rsidRDefault="00E52101" w:rsidP="0026363C">
      <w:pPr>
        <w:bidi w:val="0"/>
        <w:spacing w:after="0" w:line="240" w:lineRule="auto"/>
        <w:rPr>
          <w:rFonts w:asciiTheme="majorBidi" w:hAnsiTheme="majorBidi" w:cstheme="majorBidi"/>
          <w:b/>
          <w:bCs/>
          <w:lang w:bidi="ar-EG"/>
        </w:rPr>
      </w:pPr>
      <w:r>
        <w:rPr>
          <w:rFonts w:asciiTheme="majorBidi" w:hAnsiTheme="majorBidi" w:cstheme="majorBidi"/>
          <w:b/>
          <w:bCs/>
          <w:lang w:bidi="ar-EG"/>
        </w:rPr>
        <w:t xml:space="preserve"> Ali A. </w:t>
      </w:r>
      <w:proofErr w:type="spellStart"/>
      <w:r>
        <w:rPr>
          <w:rFonts w:asciiTheme="majorBidi" w:hAnsiTheme="majorBidi" w:cstheme="majorBidi"/>
          <w:b/>
          <w:bCs/>
          <w:lang w:bidi="ar-EG"/>
        </w:rPr>
        <w:t>Bendary</w:t>
      </w:r>
      <w:proofErr w:type="spellEnd"/>
      <w:r>
        <w:rPr>
          <w:rFonts w:asciiTheme="majorBidi" w:hAnsiTheme="majorBidi" w:cstheme="majorBidi"/>
          <w:b/>
          <w:bCs/>
          <w:lang w:bidi="ar-EG"/>
        </w:rPr>
        <w:t xml:space="preserve"> MD₁, </w:t>
      </w:r>
      <w:proofErr w:type="spellStart"/>
      <w:r w:rsidR="00A074EA">
        <w:rPr>
          <w:rFonts w:asciiTheme="majorBidi" w:hAnsiTheme="majorBidi" w:cstheme="majorBidi"/>
          <w:b/>
          <w:bCs/>
          <w:lang w:bidi="ar-EG"/>
        </w:rPr>
        <w:t>Yasmin</w:t>
      </w:r>
      <w:proofErr w:type="spellEnd"/>
      <w:r w:rsidR="00A074EA">
        <w:rPr>
          <w:rFonts w:asciiTheme="majorBidi" w:hAnsiTheme="majorBidi" w:cstheme="majorBidi"/>
          <w:b/>
          <w:bCs/>
          <w:lang w:bidi="ar-EG"/>
        </w:rPr>
        <w:t xml:space="preserve"> M</w:t>
      </w:r>
      <w:r w:rsidR="0026363C">
        <w:rPr>
          <w:rFonts w:asciiTheme="majorBidi" w:hAnsiTheme="majorBidi" w:cstheme="majorBidi"/>
          <w:b/>
          <w:bCs/>
          <w:lang w:bidi="ar-EG"/>
        </w:rPr>
        <w:t>.</w:t>
      </w:r>
      <w:bookmarkStart w:id="0" w:name="_GoBack"/>
      <w:bookmarkEnd w:id="0"/>
      <w:r w:rsidR="00A074EA">
        <w:rPr>
          <w:rFonts w:asciiTheme="majorBidi" w:hAnsiTheme="majorBidi" w:cstheme="majorBidi"/>
          <w:b/>
          <w:bCs/>
          <w:lang w:bidi="ar-EG"/>
        </w:rPr>
        <w:t xml:space="preserve"> </w:t>
      </w:r>
      <w:proofErr w:type="spellStart"/>
      <w:r w:rsidR="00A074EA">
        <w:rPr>
          <w:rFonts w:asciiTheme="majorBidi" w:hAnsiTheme="majorBidi" w:cstheme="majorBidi"/>
          <w:b/>
          <w:bCs/>
          <w:lang w:bidi="ar-EG"/>
        </w:rPr>
        <w:t>Marei</w:t>
      </w:r>
      <w:proofErr w:type="spellEnd"/>
      <w:r w:rsidR="00A074EA">
        <w:rPr>
          <w:rFonts w:asciiTheme="majorBidi" w:hAnsiTheme="majorBidi" w:cstheme="majorBidi"/>
          <w:b/>
          <w:bCs/>
          <w:lang w:bidi="ar-EG"/>
        </w:rPr>
        <w:t xml:space="preserve"> MD</w:t>
      </w:r>
      <w:r w:rsidR="00A074EA">
        <w:rPr>
          <w:rFonts w:asciiTheme="majorBidi" w:hAnsiTheme="majorBidi" w:cstheme="majorBidi"/>
          <w:b/>
          <w:bCs/>
          <w:lang w:bidi="ar-EG"/>
        </w:rPr>
        <w:t>₂</w:t>
      </w:r>
      <w:r w:rsidR="00A074EA">
        <w:rPr>
          <w:rFonts w:asciiTheme="majorBidi" w:hAnsiTheme="majorBidi" w:cstheme="majorBidi"/>
          <w:b/>
          <w:bCs/>
          <w:lang w:bidi="ar-EG"/>
        </w:rPr>
        <w:t xml:space="preserve">, </w:t>
      </w:r>
      <w:proofErr w:type="spellStart"/>
      <w:r w:rsidR="00A074EA">
        <w:rPr>
          <w:rFonts w:asciiTheme="majorBidi" w:hAnsiTheme="majorBidi" w:cstheme="majorBidi"/>
          <w:b/>
          <w:bCs/>
          <w:lang w:bidi="ar-EG"/>
        </w:rPr>
        <w:t>Walid</w:t>
      </w:r>
      <w:proofErr w:type="spellEnd"/>
      <w:r w:rsidR="00A074EA">
        <w:rPr>
          <w:rFonts w:asciiTheme="majorBidi" w:hAnsiTheme="majorBidi" w:cstheme="majorBidi"/>
          <w:b/>
          <w:bCs/>
          <w:lang w:bidi="ar-EG"/>
        </w:rPr>
        <w:t xml:space="preserve"> M</w:t>
      </w:r>
      <w:r w:rsidR="0026363C">
        <w:rPr>
          <w:rFonts w:asciiTheme="majorBidi" w:hAnsiTheme="majorBidi" w:cstheme="majorBidi"/>
          <w:b/>
          <w:bCs/>
          <w:lang w:bidi="ar-EG"/>
        </w:rPr>
        <w:t>.</w:t>
      </w:r>
      <w:r w:rsidR="00A074EA">
        <w:rPr>
          <w:rFonts w:asciiTheme="majorBidi" w:hAnsiTheme="majorBidi" w:cstheme="majorBidi"/>
          <w:b/>
          <w:bCs/>
          <w:lang w:bidi="ar-EG"/>
        </w:rPr>
        <w:t xml:space="preserve"> </w:t>
      </w:r>
      <w:proofErr w:type="spellStart"/>
      <w:r w:rsidR="00A074EA">
        <w:rPr>
          <w:rFonts w:asciiTheme="majorBidi" w:hAnsiTheme="majorBidi" w:cstheme="majorBidi"/>
          <w:b/>
          <w:bCs/>
          <w:lang w:bidi="ar-EG"/>
        </w:rPr>
        <w:t>Elnagar</w:t>
      </w:r>
      <w:proofErr w:type="spellEnd"/>
      <w:r w:rsidR="00A074EA" w:rsidRPr="00A074EA">
        <w:rPr>
          <w:rFonts w:asciiTheme="majorBidi" w:hAnsiTheme="majorBidi" w:cstheme="majorBidi"/>
          <w:b/>
          <w:bCs/>
          <w:lang w:bidi="ar-EG"/>
        </w:rPr>
        <w:t>₃</w:t>
      </w:r>
    </w:p>
    <w:p w14:paraId="10B861C2" w14:textId="77777777" w:rsidR="00E52101" w:rsidRDefault="00E52101" w:rsidP="00E52101">
      <w:pPr>
        <w:bidi w:val="0"/>
        <w:spacing w:after="0" w:line="240" w:lineRule="auto"/>
        <w:rPr>
          <w:rFonts w:asciiTheme="majorBidi" w:hAnsiTheme="majorBidi" w:cstheme="majorBidi"/>
          <w:b/>
          <w:bCs/>
          <w:lang w:bidi="ar-EG"/>
        </w:rPr>
      </w:pPr>
    </w:p>
    <w:p w14:paraId="6D8E9149" w14:textId="50EF68D4" w:rsidR="00E52101" w:rsidRDefault="00E52101" w:rsidP="00E52101">
      <w:pPr>
        <w:bidi w:val="0"/>
        <w:spacing w:after="0" w:line="240" w:lineRule="auto"/>
        <w:rPr>
          <w:rFonts w:asciiTheme="majorBidi" w:hAnsiTheme="majorBidi" w:cstheme="majorBidi"/>
          <w:b/>
          <w:bCs/>
          <w:lang w:bidi="ar-EG"/>
        </w:rPr>
      </w:pPr>
      <w:r>
        <w:rPr>
          <w:rFonts w:asciiTheme="majorBidi" w:hAnsiTheme="majorBidi" w:cstheme="majorBidi"/>
          <w:b/>
          <w:bCs/>
          <w:lang w:bidi="ar-EG"/>
        </w:rPr>
        <w:t xml:space="preserve">₁ </w:t>
      </w:r>
      <w:proofErr w:type="gramStart"/>
      <w:r>
        <w:rPr>
          <w:rFonts w:asciiTheme="majorBidi" w:hAnsiTheme="majorBidi" w:cstheme="majorBidi"/>
          <w:b/>
          <w:bCs/>
          <w:lang w:bidi="ar-EG"/>
        </w:rPr>
        <w:t>Department</w:t>
      </w:r>
      <w:proofErr w:type="gramEnd"/>
      <w:r>
        <w:rPr>
          <w:rFonts w:asciiTheme="majorBidi" w:hAnsiTheme="majorBidi" w:cstheme="majorBidi"/>
          <w:b/>
          <w:bCs/>
          <w:lang w:bidi="ar-EG"/>
        </w:rPr>
        <w:t xml:space="preserve"> of Obstetrics &amp; Gynecology, Faculty of Medicine, </w:t>
      </w:r>
      <w:proofErr w:type="spellStart"/>
      <w:r>
        <w:rPr>
          <w:rFonts w:asciiTheme="majorBidi" w:hAnsiTheme="majorBidi" w:cstheme="majorBidi"/>
          <w:b/>
          <w:bCs/>
          <w:lang w:bidi="ar-EG"/>
        </w:rPr>
        <w:t>Benha</w:t>
      </w:r>
      <w:proofErr w:type="spellEnd"/>
      <w:r>
        <w:rPr>
          <w:rFonts w:asciiTheme="majorBidi" w:hAnsiTheme="majorBidi" w:cstheme="majorBidi"/>
          <w:b/>
          <w:bCs/>
          <w:lang w:bidi="ar-EG"/>
        </w:rPr>
        <w:t xml:space="preserve"> University</w:t>
      </w:r>
    </w:p>
    <w:p w14:paraId="5886B375" w14:textId="467764A2" w:rsidR="00A074EA" w:rsidRDefault="00A074EA" w:rsidP="00A074EA">
      <w:pPr>
        <w:bidi w:val="0"/>
        <w:spacing w:after="0" w:line="240" w:lineRule="auto"/>
        <w:rPr>
          <w:rFonts w:asciiTheme="majorBidi" w:hAnsiTheme="majorBidi" w:cstheme="majorBidi"/>
          <w:b/>
          <w:bCs/>
          <w:lang w:bidi="ar-EG"/>
        </w:rPr>
      </w:pPr>
      <w:proofErr w:type="gramStart"/>
      <w:r>
        <w:rPr>
          <w:rFonts w:asciiTheme="majorBidi" w:hAnsiTheme="majorBidi" w:cstheme="majorBidi"/>
          <w:b/>
          <w:bCs/>
          <w:lang w:bidi="ar-EG"/>
        </w:rPr>
        <w:t>₂</w:t>
      </w:r>
      <w:r w:rsidRPr="00A074EA">
        <w:rPr>
          <w:rFonts w:asciiTheme="majorBidi" w:hAnsiTheme="majorBidi" w:cstheme="majorBidi"/>
          <w:b/>
          <w:bCs/>
          <w:lang w:bidi="ar-EG"/>
        </w:rPr>
        <w:t xml:space="preserve"> Department of Medical Biochemistry</w:t>
      </w:r>
      <w:proofErr w:type="gramEnd"/>
      <w:r w:rsidRPr="00A074EA">
        <w:rPr>
          <w:rFonts w:asciiTheme="majorBidi" w:hAnsiTheme="majorBidi" w:cstheme="majorBidi"/>
          <w:b/>
          <w:bCs/>
          <w:lang w:bidi="ar-EG"/>
        </w:rPr>
        <w:t xml:space="preserve">, Faculty of Medicine, </w:t>
      </w:r>
      <w:proofErr w:type="spellStart"/>
      <w:r w:rsidRPr="00A074EA">
        <w:rPr>
          <w:rFonts w:asciiTheme="majorBidi" w:hAnsiTheme="majorBidi" w:cstheme="majorBidi"/>
          <w:b/>
          <w:bCs/>
          <w:lang w:bidi="ar-EG"/>
        </w:rPr>
        <w:t>Benha</w:t>
      </w:r>
      <w:proofErr w:type="spellEnd"/>
      <w:r w:rsidRPr="00A074EA">
        <w:rPr>
          <w:rFonts w:asciiTheme="majorBidi" w:hAnsiTheme="majorBidi" w:cstheme="majorBidi"/>
          <w:b/>
          <w:bCs/>
          <w:lang w:bidi="ar-EG"/>
        </w:rPr>
        <w:t xml:space="preserve"> University</w:t>
      </w:r>
    </w:p>
    <w:p w14:paraId="0B95686F" w14:textId="218FAFEB" w:rsidR="00E52101" w:rsidRDefault="00A074EA" w:rsidP="00A074EA">
      <w:pPr>
        <w:bidi w:val="0"/>
        <w:spacing w:after="0" w:line="240" w:lineRule="auto"/>
        <w:rPr>
          <w:rFonts w:asciiTheme="majorBidi" w:hAnsiTheme="majorBidi" w:cstheme="majorBidi"/>
          <w:b/>
          <w:bCs/>
          <w:lang w:bidi="ar-EG"/>
        </w:rPr>
      </w:pPr>
      <w:r w:rsidRPr="00A074EA">
        <w:rPr>
          <w:rFonts w:asciiTheme="majorBidi" w:hAnsiTheme="majorBidi" w:cstheme="majorBidi"/>
          <w:b/>
          <w:bCs/>
          <w:lang w:bidi="ar-EG"/>
        </w:rPr>
        <w:t>₃</w:t>
      </w:r>
      <w:r w:rsidR="00E52101">
        <w:rPr>
          <w:rFonts w:asciiTheme="majorBidi" w:hAnsiTheme="majorBidi" w:cstheme="majorBidi"/>
          <w:b/>
          <w:bCs/>
          <w:lang w:bidi="ar-EG"/>
        </w:rPr>
        <w:t xml:space="preserve">Department of Obstetrics &amp; Gynecology, Faculty of Medicine, </w:t>
      </w:r>
      <w:proofErr w:type="spellStart"/>
      <w:r>
        <w:rPr>
          <w:rFonts w:asciiTheme="majorBidi" w:hAnsiTheme="majorBidi" w:cstheme="majorBidi"/>
          <w:b/>
          <w:bCs/>
          <w:lang w:bidi="ar-EG"/>
        </w:rPr>
        <w:t>Zagazig</w:t>
      </w:r>
      <w:proofErr w:type="spellEnd"/>
      <w:r w:rsidR="00E52101">
        <w:rPr>
          <w:rFonts w:asciiTheme="majorBidi" w:hAnsiTheme="majorBidi" w:cstheme="majorBidi"/>
          <w:b/>
          <w:bCs/>
          <w:lang w:bidi="ar-EG"/>
        </w:rPr>
        <w:t xml:space="preserve"> University</w:t>
      </w:r>
    </w:p>
    <w:p w14:paraId="323C75A2" w14:textId="34E906C0" w:rsidR="00E52101" w:rsidRPr="0045061C" w:rsidRDefault="00E52101" w:rsidP="00E52101">
      <w:pPr>
        <w:bidi w:val="0"/>
        <w:spacing w:after="0" w:line="240" w:lineRule="auto"/>
        <w:rPr>
          <w:rFonts w:asciiTheme="majorBidi" w:hAnsiTheme="majorBidi" w:cstheme="majorBidi"/>
          <w:b/>
          <w:bCs/>
          <w:lang w:bidi="ar-EG"/>
        </w:rPr>
      </w:pPr>
    </w:p>
    <w:p w14:paraId="0DA87188" w14:textId="77777777" w:rsidR="00E6540C" w:rsidRPr="0045061C" w:rsidRDefault="00E6540C" w:rsidP="00016565">
      <w:pPr>
        <w:bidi w:val="0"/>
        <w:spacing w:after="0" w:line="240" w:lineRule="auto"/>
        <w:rPr>
          <w:rFonts w:asciiTheme="majorBidi" w:hAnsiTheme="majorBidi" w:cstheme="majorBidi"/>
          <w:b/>
          <w:bCs/>
          <w:lang w:bidi="ar-EG"/>
        </w:rPr>
      </w:pPr>
      <w:r w:rsidRPr="0045061C">
        <w:rPr>
          <w:rFonts w:asciiTheme="majorBidi" w:hAnsiTheme="majorBidi" w:cstheme="majorBidi"/>
          <w:b/>
          <w:bCs/>
          <w:lang w:bidi="ar-EG"/>
        </w:rPr>
        <w:t>Abstract</w:t>
      </w:r>
    </w:p>
    <w:p w14:paraId="121838D0" w14:textId="77777777" w:rsidR="00E6540C" w:rsidRPr="0045061C" w:rsidRDefault="00E6540C" w:rsidP="00E6540C">
      <w:pPr>
        <w:bidi w:val="0"/>
        <w:spacing w:after="120" w:line="240" w:lineRule="auto"/>
        <w:jc w:val="both"/>
        <w:rPr>
          <w:rFonts w:asciiTheme="majorBidi" w:hAnsiTheme="majorBidi" w:cstheme="majorBidi"/>
          <w:sz w:val="20"/>
          <w:szCs w:val="20"/>
          <w:lang w:bidi="ar-EG"/>
        </w:rPr>
      </w:pPr>
      <w:r w:rsidRPr="0045061C">
        <w:rPr>
          <w:rFonts w:asciiTheme="majorBidi" w:hAnsiTheme="majorBidi" w:cstheme="majorBidi"/>
          <w:b/>
          <w:bCs/>
          <w:sz w:val="20"/>
          <w:szCs w:val="20"/>
          <w:lang w:bidi="ar-EG"/>
        </w:rPr>
        <w:t xml:space="preserve">Objectives: </w:t>
      </w:r>
      <w:r w:rsidRPr="0045061C">
        <w:rPr>
          <w:rFonts w:asciiTheme="majorBidi" w:hAnsiTheme="majorBidi" w:cstheme="majorBidi"/>
          <w:sz w:val="20"/>
          <w:szCs w:val="20"/>
          <w:lang w:bidi="ar-EG"/>
        </w:rPr>
        <w:t>To investigate the relation between vitamin D sufficiency (VDS) levels and outcomes of ICSI for infertile women</w:t>
      </w:r>
    </w:p>
    <w:p w14:paraId="46484533" w14:textId="184D2928" w:rsidR="00E6540C" w:rsidRPr="0045061C" w:rsidRDefault="00E6540C" w:rsidP="00C10E7A">
      <w:pPr>
        <w:bidi w:val="0"/>
        <w:spacing w:after="120" w:line="240" w:lineRule="auto"/>
        <w:jc w:val="both"/>
        <w:rPr>
          <w:rFonts w:asciiTheme="majorBidi" w:hAnsiTheme="majorBidi" w:cstheme="majorBidi"/>
          <w:sz w:val="20"/>
          <w:szCs w:val="20"/>
          <w:shd w:val="clear" w:color="auto" w:fill="FFFFFF"/>
        </w:rPr>
      </w:pPr>
      <w:r w:rsidRPr="0045061C">
        <w:rPr>
          <w:rFonts w:asciiTheme="majorBidi" w:hAnsiTheme="majorBidi" w:cstheme="majorBidi"/>
          <w:b/>
          <w:bCs/>
          <w:sz w:val="20"/>
          <w:szCs w:val="20"/>
          <w:lang w:bidi="ar-EG"/>
        </w:rPr>
        <w:t xml:space="preserve">Patients &amp;Methods: </w:t>
      </w:r>
      <w:r w:rsidRPr="0045061C">
        <w:rPr>
          <w:rFonts w:asciiTheme="majorBidi" w:hAnsiTheme="majorBidi" w:cstheme="majorBidi"/>
          <w:sz w:val="20"/>
          <w:szCs w:val="20"/>
          <w:lang w:bidi="ar-EG"/>
        </w:rPr>
        <w:t>104 infertile women were clinically evaluated and g</w:t>
      </w:r>
      <w:r w:rsidR="00C10E7A" w:rsidRPr="0045061C">
        <w:rPr>
          <w:rFonts w:asciiTheme="majorBidi" w:hAnsiTheme="majorBidi" w:cstheme="majorBidi"/>
          <w:sz w:val="20"/>
          <w:szCs w:val="20"/>
          <w:lang w:bidi="ar-EG"/>
        </w:rPr>
        <w:t>iven</w:t>
      </w:r>
      <w:r w:rsidRPr="0045061C">
        <w:rPr>
          <w:rFonts w:asciiTheme="majorBidi" w:hAnsiTheme="majorBidi" w:cstheme="majorBidi"/>
          <w:sz w:val="20"/>
          <w:szCs w:val="20"/>
          <w:lang w:bidi="ar-EG"/>
        </w:rPr>
        <w:t xml:space="preserve"> blood samples for estimation of serum levels of tumor necrosis factor-α (TNF-α) and 25-Hydroxy VD (25-OHVD) and were categorized according to VDS levels. All women underwent frozen embryo transfer after controlled ovarian stimulation. The chemical (CPR) and clinical pregnancy rates (C</w:t>
      </w:r>
      <w:r w:rsidR="00CC746F" w:rsidRPr="0045061C">
        <w:rPr>
          <w:rFonts w:asciiTheme="majorBidi" w:hAnsiTheme="majorBidi" w:cstheme="majorBidi"/>
          <w:sz w:val="20"/>
          <w:szCs w:val="20"/>
          <w:lang w:bidi="ar-EG"/>
        </w:rPr>
        <w:t>L</w:t>
      </w:r>
      <w:r w:rsidRPr="0045061C">
        <w:rPr>
          <w:rFonts w:asciiTheme="majorBidi" w:hAnsiTheme="majorBidi" w:cstheme="majorBidi"/>
          <w:sz w:val="20"/>
          <w:szCs w:val="20"/>
          <w:lang w:bidi="ar-EG"/>
        </w:rPr>
        <w:t>PR), the early pregnancy loss (EPL)</w:t>
      </w:r>
      <w:r w:rsidR="00C10E7A" w:rsidRPr="0045061C">
        <w:rPr>
          <w:rFonts w:asciiTheme="majorBidi" w:hAnsiTheme="majorBidi" w:cstheme="majorBidi"/>
          <w:sz w:val="20"/>
          <w:szCs w:val="20"/>
          <w:lang w:bidi="ar-EG"/>
        </w:rPr>
        <w:t>,</w:t>
      </w:r>
      <w:r w:rsidRPr="0045061C">
        <w:rPr>
          <w:rFonts w:asciiTheme="majorBidi" w:hAnsiTheme="majorBidi" w:cstheme="majorBidi"/>
          <w:sz w:val="20"/>
          <w:szCs w:val="20"/>
          <w:lang w:bidi="ar-EG"/>
        </w:rPr>
        <w:t xml:space="preserve"> and the successful pregnancy rate (SPR) were evaluated </w:t>
      </w:r>
      <w:r w:rsidR="00C10E7A" w:rsidRPr="0045061C">
        <w:rPr>
          <w:rFonts w:asciiTheme="majorBidi" w:hAnsiTheme="majorBidi" w:cstheme="majorBidi"/>
          <w:sz w:val="20"/>
          <w:szCs w:val="20"/>
          <w:lang w:bidi="ar-EG"/>
        </w:rPr>
        <w:t>concerning</w:t>
      </w:r>
      <w:r w:rsidRPr="0045061C">
        <w:rPr>
          <w:rFonts w:asciiTheme="majorBidi" w:hAnsiTheme="majorBidi" w:cstheme="majorBidi"/>
          <w:sz w:val="20"/>
          <w:szCs w:val="20"/>
          <w:lang w:bidi="ar-EG"/>
        </w:rPr>
        <w:t xml:space="preserve"> the estimated levels of 25-OHVD and TNF-α.  </w:t>
      </w:r>
    </w:p>
    <w:p w14:paraId="5D9393DC" w14:textId="7309BF10" w:rsidR="00E6540C" w:rsidRPr="0045061C" w:rsidRDefault="00E6540C" w:rsidP="00CC746F">
      <w:pPr>
        <w:bidi w:val="0"/>
        <w:spacing w:after="120" w:line="240" w:lineRule="auto"/>
        <w:jc w:val="both"/>
        <w:rPr>
          <w:rFonts w:asciiTheme="majorBidi" w:hAnsiTheme="majorBidi" w:cstheme="majorBidi"/>
          <w:sz w:val="20"/>
          <w:szCs w:val="20"/>
          <w:lang w:bidi="ar-EG"/>
        </w:rPr>
      </w:pPr>
      <w:r w:rsidRPr="0045061C">
        <w:rPr>
          <w:rFonts w:asciiTheme="majorBidi" w:hAnsiTheme="majorBidi" w:cstheme="majorBidi"/>
          <w:b/>
          <w:bCs/>
          <w:sz w:val="20"/>
          <w:szCs w:val="20"/>
          <w:lang w:bidi="ar-EG"/>
        </w:rPr>
        <w:t xml:space="preserve">Results: </w:t>
      </w:r>
      <w:r w:rsidRPr="0045061C">
        <w:rPr>
          <w:rFonts w:asciiTheme="majorBidi" w:hAnsiTheme="majorBidi" w:cstheme="majorBidi"/>
          <w:sz w:val="20"/>
          <w:szCs w:val="20"/>
          <w:lang w:bidi="ar-EG"/>
        </w:rPr>
        <w:t>The CPR was 53.8% and was higher among VD deficient (VDD) women. The C</w:t>
      </w:r>
      <w:r w:rsidR="00CC746F" w:rsidRPr="0045061C">
        <w:rPr>
          <w:rFonts w:asciiTheme="majorBidi" w:hAnsiTheme="majorBidi" w:cstheme="majorBidi"/>
          <w:sz w:val="20"/>
          <w:szCs w:val="20"/>
          <w:lang w:bidi="ar-EG"/>
        </w:rPr>
        <w:t>L</w:t>
      </w:r>
      <w:r w:rsidRPr="0045061C">
        <w:rPr>
          <w:rFonts w:asciiTheme="majorBidi" w:hAnsiTheme="majorBidi" w:cstheme="majorBidi"/>
          <w:sz w:val="20"/>
          <w:szCs w:val="20"/>
          <w:lang w:bidi="ar-EG"/>
        </w:rPr>
        <w:t xml:space="preserve">PR was 36.5% and showed </w:t>
      </w:r>
      <w:r w:rsidR="00C10E7A" w:rsidRPr="0045061C">
        <w:rPr>
          <w:rFonts w:asciiTheme="majorBidi" w:hAnsiTheme="majorBidi" w:cstheme="majorBidi"/>
          <w:sz w:val="20"/>
          <w:szCs w:val="20"/>
          <w:lang w:bidi="ar-EG"/>
        </w:rPr>
        <w:t xml:space="preserve">an </w:t>
      </w:r>
      <w:r w:rsidRPr="0045061C">
        <w:rPr>
          <w:rFonts w:asciiTheme="majorBidi" w:hAnsiTheme="majorBidi" w:cstheme="majorBidi"/>
          <w:sz w:val="20"/>
          <w:szCs w:val="20"/>
          <w:lang w:bidi="ar-EG"/>
        </w:rPr>
        <w:t xml:space="preserve">insignificant difference according to VDS status. The EPR was 20.2%, while the SPR was 16.3% and was significantly higher in VDS than </w:t>
      </w:r>
      <w:r w:rsidR="00C10E7A" w:rsidRPr="0045061C">
        <w:rPr>
          <w:rFonts w:asciiTheme="majorBidi" w:hAnsiTheme="majorBidi" w:cstheme="majorBidi"/>
          <w:sz w:val="20"/>
          <w:szCs w:val="20"/>
          <w:lang w:bidi="ar-EG"/>
        </w:rPr>
        <w:t xml:space="preserve">in </w:t>
      </w:r>
      <w:r w:rsidRPr="0045061C">
        <w:rPr>
          <w:rFonts w:asciiTheme="majorBidi" w:hAnsiTheme="majorBidi" w:cstheme="majorBidi"/>
          <w:sz w:val="20"/>
          <w:szCs w:val="20"/>
          <w:lang w:bidi="ar-EG"/>
        </w:rPr>
        <w:t xml:space="preserve">VDD women. There was </w:t>
      </w:r>
      <w:r w:rsidR="00C10E7A" w:rsidRPr="0045061C">
        <w:rPr>
          <w:rFonts w:asciiTheme="majorBidi" w:hAnsiTheme="majorBidi" w:cstheme="majorBidi"/>
          <w:sz w:val="20"/>
          <w:szCs w:val="20"/>
          <w:lang w:bidi="ar-EG"/>
        </w:rPr>
        <w:t xml:space="preserve">a </w:t>
      </w:r>
      <w:r w:rsidRPr="0045061C">
        <w:rPr>
          <w:rFonts w:asciiTheme="majorBidi" w:hAnsiTheme="majorBidi" w:cstheme="majorBidi"/>
          <w:sz w:val="20"/>
          <w:szCs w:val="20"/>
          <w:lang w:bidi="ar-EG"/>
        </w:rPr>
        <w:t>negative significant correlation between serum levels of 25-OHVD and TNF-α. The CPR and C</w:t>
      </w:r>
      <w:r w:rsidR="00CC746F" w:rsidRPr="0045061C">
        <w:rPr>
          <w:rFonts w:asciiTheme="majorBidi" w:hAnsiTheme="majorBidi" w:cstheme="majorBidi"/>
          <w:sz w:val="20"/>
          <w:szCs w:val="20"/>
          <w:lang w:bidi="ar-EG"/>
        </w:rPr>
        <w:t>L</w:t>
      </w:r>
      <w:r w:rsidRPr="0045061C">
        <w:rPr>
          <w:rFonts w:asciiTheme="majorBidi" w:hAnsiTheme="majorBidi" w:cstheme="majorBidi"/>
          <w:sz w:val="20"/>
          <w:szCs w:val="20"/>
          <w:lang w:bidi="ar-EG"/>
        </w:rPr>
        <w:t xml:space="preserve">PR showed negative significant correlations with serum TNF-α </w:t>
      </w:r>
      <w:proofErr w:type="gramStart"/>
      <w:r w:rsidRPr="0045061C">
        <w:rPr>
          <w:rFonts w:asciiTheme="majorBidi" w:hAnsiTheme="majorBidi" w:cstheme="majorBidi"/>
          <w:sz w:val="20"/>
          <w:szCs w:val="20"/>
          <w:lang w:bidi="ar-EG"/>
        </w:rPr>
        <w:t>level</w:t>
      </w:r>
      <w:r w:rsidR="00C10E7A" w:rsidRPr="0045061C">
        <w:rPr>
          <w:rFonts w:asciiTheme="majorBidi" w:hAnsiTheme="majorBidi" w:cstheme="majorBidi"/>
          <w:sz w:val="20"/>
          <w:szCs w:val="20"/>
          <w:lang w:bidi="ar-EG"/>
        </w:rPr>
        <w:t>s</w:t>
      </w:r>
      <w:proofErr w:type="gramEnd"/>
      <w:r w:rsidRPr="0045061C">
        <w:rPr>
          <w:rFonts w:asciiTheme="majorBidi" w:hAnsiTheme="majorBidi" w:cstheme="majorBidi"/>
          <w:sz w:val="20"/>
          <w:szCs w:val="20"/>
          <w:lang w:bidi="ar-EG"/>
        </w:rPr>
        <w:t>. The SPR showed positive and negative significant correlation</w:t>
      </w:r>
      <w:r w:rsidR="00C10E7A" w:rsidRPr="0045061C">
        <w:rPr>
          <w:rFonts w:asciiTheme="majorBidi" w:hAnsiTheme="majorBidi" w:cstheme="majorBidi"/>
          <w:sz w:val="20"/>
          <w:szCs w:val="20"/>
          <w:lang w:bidi="ar-EG"/>
        </w:rPr>
        <w:t>s</w:t>
      </w:r>
      <w:r w:rsidRPr="0045061C">
        <w:rPr>
          <w:rFonts w:asciiTheme="majorBidi" w:hAnsiTheme="majorBidi" w:cstheme="majorBidi"/>
          <w:sz w:val="20"/>
          <w:szCs w:val="20"/>
          <w:lang w:bidi="ar-EG"/>
        </w:rPr>
        <w:t xml:space="preserve"> with serum levels of 25-OHVD and TNF-α, respectively.</w:t>
      </w:r>
    </w:p>
    <w:p w14:paraId="019C5311" w14:textId="3B45F4BA" w:rsidR="00E6540C" w:rsidRPr="0045061C" w:rsidRDefault="00E6540C" w:rsidP="00C10E7A">
      <w:pPr>
        <w:bidi w:val="0"/>
        <w:spacing w:after="120" w:line="240" w:lineRule="auto"/>
        <w:jc w:val="both"/>
        <w:rPr>
          <w:rFonts w:asciiTheme="majorBidi" w:hAnsiTheme="majorBidi" w:cstheme="majorBidi"/>
          <w:sz w:val="20"/>
          <w:szCs w:val="20"/>
          <w:shd w:val="clear" w:color="auto" w:fill="FFFFFF"/>
        </w:rPr>
      </w:pPr>
      <w:r w:rsidRPr="0045061C">
        <w:rPr>
          <w:rFonts w:asciiTheme="majorBidi" w:hAnsiTheme="majorBidi" w:cstheme="majorBidi"/>
          <w:b/>
          <w:bCs/>
          <w:sz w:val="20"/>
          <w:szCs w:val="20"/>
          <w:shd w:val="clear" w:color="auto" w:fill="FFFFFF"/>
        </w:rPr>
        <w:t xml:space="preserve">Conclusion: </w:t>
      </w:r>
      <w:r w:rsidRPr="0045061C">
        <w:rPr>
          <w:rFonts w:asciiTheme="majorBidi" w:hAnsiTheme="majorBidi" w:cstheme="majorBidi"/>
          <w:sz w:val="20"/>
          <w:szCs w:val="20"/>
          <w:shd w:val="clear" w:color="auto" w:fill="FFFFFF"/>
        </w:rPr>
        <w:t xml:space="preserve">VD might improve ICSI outcomes through its modulatory action on the systemic inflammatory milieu. Pro-inflammatory cytokines had deleterious effects on ICSI outcomes and the balance between pre- and anti-inflammatory cytokines must be corrected </w:t>
      </w:r>
      <w:r w:rsidR="00C10E7A" w:rsidRPr="0045061C">
        <w:rPr>
          <w:rFonts w:asciiTheme="majorBidi" w:hAnsiTheme="majorBidi" w:cstheme="majorBidi"/>
          <w:sz w:val="20"/>
          <w:szCs w:val="20"/>
          <w:shd w:val="clear" w:color="auto" w:fill="FFFFFF"/>
        </w:rPr>
        <w:t>before</w:t>
      </w:r>
      <w:r w:rsidRPr="0045061C">
        <w:rPr>
          <w:rFonts w:asciiTheme="majorBidi" w:hAnsiTheme="majorBidi" w:cstheme="majorBidi"/>
          <w:sz w:val="20"/>
          <w:szCs w:val="20"/>
          <w:shd w:val="clear" w:color="auto" w:fill="FFFFFF"/>
        </w:rPr>
        <w:t xml:space="preserve"> committing ART procedures</w:t>
      </w:r>
    </w:p>
    <w:p w14:paraId="652B551E" w14:textId="77777777" w:rsidR="00E6540C" w:rsidRPr="0045061C" w:rsidRDefault="00E6540C" w:rsidP="00E6540C">
      <w:pPr>
        <w:bidi w:val="0"/>
        <w:spacing w:after="120" w:line="240" w:lineRule="auto"/>
        <w:jc w:val="both"/>
        <w:rPr>
          <w:rFonts w:asciiTheme="majorBidi" w:hAnsiTheme="majorBidi" w:cstheme="majorBidi"/>
          <w:sz w:val="20"/>
          <w:szCs w:val="20"/>
          <w:shd w:val="clear" w:color="auto" w:fill="FFFFFF"/>
        </w:rPr>
      </w:pPr>
      <w:r w:rsidRPr="0045061C">
        <w:rPr>
          <w:rFonts w:asciiTheme="majorBidi" w:hAnsiTheme="majorBidi" w:cstheme="majorBidi"/>
          <w:b/>
          <w:bCs/>
          <w:sz w:val="20"/>
          <w:szCs w:val="20"/>
          <w:shd w:val="clear" w:color="auto" w:fill="FFFFFF"/>
        </w:rPr>
        <w:t>Keywords</w:t>
      </w:r>
      <w:r w:rsidRPr="0045061C">
        <w:rPr>
          <w:rFonts w:asciiTheme="majorBidi" w:hAnsiTheme="majorBidi" w:cstheme="majorBidi"/>
          <w:sz w:val="20"/>
          <w:szCs w:val="20"/>
          <w:shd w:val="clear" w:color="auto" w:fill="FFFFFF"/>
        </w:rPr>
        <w:t xml:space="preserve">: Vitamin D, Tumor necrosis factor-α, ICSI, Early pregnancy loss, Successful outcome </w:t>
      </w:r>
    </w:p>
    <w:p w14:paraId="4A6D449A" w14:textId="77777777" w:rsidR="007D6A3F" w:rsidRPr="0045061C" w:rsidRDefault="0068500A" w:rsidP="00E6540C">
      <w:pPr>
        <w:bidi w:val="0"/>
        <w:spacing w:after="0" w:line="240" w:lineRule="auto"/>
        <w:rPr>
          <w:rFonts w:asciiTheme="majorBidi" w:hAnsiTheme="majorBidi" w:cstheme="majorBidi"/>
          <w:b/>
          <w:bCs/>
          <w:lang w:bidi="ar-EG"/>
        </w:rPr>
      </w:pPr>
      <w:r w:rsidRPr="0045061C">
        <w:rPr>
          <w:rFonts w:asciiTheme="majorBidi" w:hAnsiTheme="majorBidi" w:cstheme="majorBidi"/>
          <w:b/>
          <w:bCs/>
          <w:lang w:bidi="ar-EG"/>
        </w:rPr>
        <w:t>Introduction</w:t>
      </w:r>
    </w:p>
    <w:p w14:paraId="5CEDB20B" w14:textId="5FAF46E5" w:rsidR="00465E5F" w:rsidRPr="0045061C" w:rsidRDefault="00DF29BF" w:rsidP="00C10E7A">
      <w:pPr>
        <w:bidi w:val="0"/>
        <w:spacing w:after="0" w:line="240" w:lineRule="auto"/>
        <w:jc w:val="both"/>
        <w:rPr>
          <w:rFonts w:asciiTheme="majorBidi" w:hAnsiTheme="majorBidi" w:cstheme="majorBidi"/>
          <w:sz w:val="24"/>
          <w:szCs w:val="24"/>
          <w:shd w:val="clear" w:color="auto" w:fill="FFFFFF"/>
        </w:rPr>
      </w:pPr>
      <w:r w:rsidRPr="0045061C">
        <w:rPr>
          <w:rFonts w:asciiTheme="majorBidi" w:hAnsiTheme="majorBidi" w:cstheme="majorBidi"/>
          <w:sz w:val="24"/>
          <w:szCs w:val="24"/>
          <w:lang w:bidi="ar-EG"/>
        </w:rPr>
        <w:tab/>
      </w:r>
      <w:r w:rsidR="00EE4494" w:rsidRPr="0045061C">
        <w:rPr>
          <w:rFonts w:asciiTheme="majorBidi" w:hAnsiTheme="majorBidi" w:cstheme="majorBidi"/>
          <w:sz w:val="24"/>
          <w:szCs w:val="24"/>
          <w:shd w:val="clear" w:color="auto" w:fill="FFFFFF"/>
        </w:rPr>
        <w:t xml:space="preserve">Vitamin D </w:t>
      </w:r>
      <w:r w:rsidR="00E6540C" w:rsidRPr="0045061C">
        <w:rPr>
          <w:rFonts w:asciiTheme="majorBidi" w:hAnsiTheme="majorBidi" w:cstheme="majorBidi"/>
          <w:sz w:val="24"/>
          <w:szCs w:val="24"/>
          <w:shd w:val="clear" w:color="auto" w:fill="FFFFFF"/>
        </w:rPr>
        <w:t xml:space="preserve">(VD) </w:t>
      </w:r>
      <w:r w:rsidR="00EE4494" w:rsidRPr="0045061C">
        <w:rPr>
          <w:rFonts w:asciiTheme="majorBidi" w:hAnsiTheme="majorBidi" w:cstheme="majorBidi"/>
          <w:sz w:val="24"/>
          <w:szCs w:val="24"/>
          <w:shd w:val="clear" w:color="auto" w:fill="FFFFFF"/>
        </w:rPr>
        <w:t xml:space="preserve">is </w:t>
      </w:r>
      <w:r w:rsidR="00C10E7A" w:rsidRPr="0045061C">
        <w:rPr>
          <w:rFonts w:asciiTheme="majorBidi" w:hAnsiTheme="majorBidi" w:cstheme="majorBidi"/>
          <w:sz w:val="24"/>
          <w:szCs w:val="24"/>
          <w:shd w:val="clear" w:color="auto" w:fill="FFFFFF"/>
        </w:rPr>
        <w:t xml:space="preserve">a </w:t>
      </w:r>
      <w:proofErr w:type="spellStart"/>
      <w:r w:rsidR="00EE4494" w:rsidRPr="0045061C">
        <w:rPr>
          <w:rFonts w:asciiTheme="majorBidi" w:hAnsiTheme="majorBidi" w:cstheme="majorBidi"/>
          <w:sz w:val="24"/>
          <w:szCs w:val="24"/>
          <w:shd w:val="clear" w:color="auto" w:fill="FFFFFF"/>
        </w:rPr>
        <w:t>secosteroid</w:t>
      </w:r>
      <w:proofErr w:type="spellEnd"/>
      <w:r w:rsidR="00EE4494" w:rsidRPr="0045061C">
        <w:rPr>
          <w:rFonts w:asciiTheme="majorBidi" w:hAnsiTheme="majorBidi" w:cstheme="majorBidi"/>
          <w:sz w:val="24"/>
          <w:szCs w:val="24"/>
          <w:shd w:val="clear" w:color="auto" w:fill="FFFFFF"/>
        </w:rPr>
        <w:t xml:space="preserve">, which is derived from cholesterol and has </w:t>
      </w:r>
      <w:r w:rsidR="00C10E7A" w:rsidRPr="0045061C">
        <w:rPr>
          <w:rFonts w:asciiTheme="majorBidi" w:hAnsiTheme="majorBidi" w:cstheme="majorBidi"/>
          <w:sz w:val="24"/>
          <w:szCs w:val="24"/>
          <w:shd w:val="clear" w:color="auto" w:fill="FFFFFF"/>
        </w:rPr>
        <w:t xml:space="preserve">a </w:t>
      </w:r>
      <w:r w:rsidR="00EE4494" w:rsidRPr="0045061C">
        <w:rPr>
          <w:rFonts w:asciiTheme="majorBidi" w:hAnsiTheme="majorBidi" w:cstheme="majorBidi"/>
          <w:sz w:val="24"/>
          <w:szCs w:val="24"/>
          <w:shd w:val="clear" w:color="auto" w:fill="FFFFFF"/>
        </w:rPr>
        <w:t xml:space="preserve">vital role </w:t>
      </w:r>
      <w:r w:rsidR="00C10E7A" w:rsidRPr="0045061C">
        <w:rPr>
          <w:rFonts w:asciiTheme="majorBidi" w:hAnsiTheme="majorBidi" w:cstheme="majorBidi"/>
          <w:sz w:val="24"/>
          <w:szCs w:val="24"/>
          <w:shd w:val="clear" w:color="auto" w:fill="FFFFFF"/>
        </w:rPr>
        <w:t>in</w:t>
      </w:r>
      <w:r w:rsidR="00EE4494" w:rsidRPr="0045061C">
        <w:rPr>
          <w:rFonts w:asciiTheme="majorBidi" w:hAnsiTheme="majorBidi" w:cstheme="majorBidi"/>
          <w:sz w:val="24"/>
          <w:szCs w:val="24"/>
          <w:shd w:val="clear" w:color="auto" w:fill="FFFFFF"/>
        </w:rPr>
        <w:t xml:space="preserve"> </w:t>
      </w:r>
      <w:r w:rsidR="00C10E7A" w:rsidRPr="0045061C">
        <w:rPr>
          <w:rFonts w:asciiTheme="majorBidi" w:hAnsiTheme="majorBidi" w:cstheme="majorBidi"/>
          <w:sz w:val="24"/>
          <w:szCs w:val="24"/>
          <w:shd w:val="clear" w:color="auto" w:fill="FFFFFF"/>
        </w:rPr>
        <w:t xml:space="preserve">the </w:t>
      </w:r>
      <w:r w:rsidR="00EE4494" w:rsidRPr="0045061C">
        <w:rPr>
          <w:rFonts w:asciiTheme="majorBidi" w:hAnsiTheme="majorBidi" w:cstheme="majorBidi"/>
          <w:sz w:val="24"/>
          <w:szCs w:val="24"/>
          <w:shd w:val="clear" w:color="auto" w:fill="FFFFFF"/>
        </w:rPr>
        <w:t xml:space="preserve">maintenance of human health with multiple extra-skeletal effects </w:t>
      </w:r>
      <w:r w:rsidR="005E0AC7" w:rsidRPr="0045061C">
        <w:rPr>
          <w:rFonts w:asciiTheme="majorBidi" w:hAnsiTheme="majorBidi" w:cstheme="majorBidi"/>
          <w:sz w:val="24"/>
          <w:szCs w:val="24"/>
          <w:shd w:val="clear" w:color="auto" w:fill="FFFFFF"/>
          <w:vertAlign w:val="superscript"/>
        </w:rPr>
        <w:t>(1)</w:t>
      </w:r>
      <w:r w:rsidR="00EE4494" w:rsidRPr="0045061C">
        <w:rPr>
          <w:rFonts w:asciiTheme="majorBidi" w:hAnsiTheme="majorBidi" w:cstheme="majorBidi"/>
          <w:sz w:val="24"/>
          <w:szCs w:val="24"/>
          <w:shd w:val="clear" w:color="auto" w:fill="FFFFFF"/>
        </w:rPr>
        <w:t>.</w:t>
      </w:r>
      <w:r w:rsidR="00944AD7" w:rsidRPr="0045061C">
        <w:rPr>
          <w:rFonts w:asciiTheme="majorBidi" w:hAnsiTheme="majorBidi" w:cstheme="majorBidi"/>
          <w:sz w:val="24"/>
          <w:szCs w:val="24"/>
          <w:lang w:bidi="ar-EG"/>
        </w:rPr>
        <w:t xml:space="preserve"> </w:t>
      </w:r>
      <w:r w:rsidR="00935F07" w:rsidRPr="0045061C">
        <w:rPr>
          <w:rFonts w:asciiTheme="majorBidi" w:hAnsiTheme="majorBidi" w:cstheme="majorBidi"/>
          <w:sz w:val="24"/>
          <w:szCs w:val="24"/>
          <w:shd w:val="clear" w:color="auto" w:fill="FFFFFF"/>
        </w:rPr>
        <w:t xml:space="preserve">Serum VD is essential for both the mother's and the fetus's health and its deficiency can increase the risk of fetal abnormalities including fetal heart abnormalities </w:t>
      </w:r>
      <w:r w:rsidR="005E0AC7" w:rsidRPr="0045061C">
        <w:rPr>
          <w:rFonts w:asciiTheme="majorBidi" w:hAnsiTheme="majorBidi" w:cstheme="majorBidi"/>
          <w:sz w:val="24"/>
          <w:szCs w:val="24"/>
          <w:shd w:val="clear" w:color="auto" w:fill="FFFFFF"/>
          <w:vertAlign w:val="superscript"/>
        </w:rPr>
        <w:t>(2)</w:t>
      </w:r>
      <w:r w:rsidR="00935F07" w:rsidRPr="0045061C">
        <w:rPr>
          <w:rFonts w:asciiTheme="majorBidi" w:hAnsiTheme="majorBidi" w:cstheme="majorBidi"/>
          <w:sz w:val="24"/>
          <w:szCs w:val="24"/>
          <w:shd w:val="clear" w:color="auto" w:fill="FFFFFF"/>
        </w:rPr>
        <w:t>.</w:t>
      </w:r>
      <w:r w:rsidR="00CD634E" w:rsidRPr="0045061C">
        <w:rPr>
          <w:rFonts w:asciiTheme="majorBidi" w:hAnsiTheme="majorBidi" w:cstheme="majorBidi"/>
          <w:sz w:val="24"/>
          <w:szCs w:val="24"/>
          <w:shd w:val="clear" w:color="auto" w:fill="FFFFFF"/>
        </w:rPr>
        <w:t xml:space="preserve"> </w:t>
      </w:r>
      <w:r w:rsidR="00465E5F" w:rsidRPr="0045061C">
        <w:rPr>
          <w:rFonts w:asciiTheme="majorBidi" w:hAnsiTheme="majorBidi" w:cstheme="majorBidi"/>
          <w:sz w:val="24"/>
          <w:szCs w:val="24"/>
          <w:shd w:val="clear" w:color="auto" w:fill="FFFFFF"/>
        </w:rPr>
        <w:t>M</w:t>
      </w:r>
      <w:r w:rsidR="00CD634E" w:rsidRPr="0045061C">
        <w:rPr>
          <w:rFonts w:asciiTheme="majorBidi" w:hAnsiTheme="majorBidi" w:cstheme="majorBidi"/>
          <w:sz w:val="24"/>
          <w:szCs w:val="24"/>
          <w:shd w:val="clear" w:color="auto" w:fill="FFFFFF"/>
        </w:rPr>
        <w:t xml:space="preserve">aternal </w:t>
      </w:r>
      <w:r w:rsidR="00E6540C" w:rsidRPr="0045061C">
        <w:rPr>
          <w:rFonts w:asciiTheme="majorBidi" w:hAnsiTheme="majorBidi" w:cstheme="majorBidi"/>
          <w:sz w:val="24"/>
          <w:szCs w:val="24"/>
          <w:shd w:val="clear" w:color="auto" w:fill="FFFFFF"/>
        </w:rPr>
        <w:t>V</w:t>
      </w:r>
      <w:r w:rsidR="00CD634E" w:rsidRPr="0045061C">
        <w:rPr>
          <w:rFonts w:asciiTheme="majorBidi" w:hAnsiTheme="majorBidi" w:cstheme="majorBidi"/>
          <w:sz w:val="24"/>
          <w:szCs w:val="24"/>
          <w:shd w:val="clear" w:color="auto" w:fill="FFFFFF"/>
        </w:rPr>
        <w:t xml:space="preserve">D deficiency (VDD) </w:t>
      </w:r>
      <w:r w:rsidR="00465E5F" w:rsidRPr="0045061C">
        <w:rPr>
          <w:rFonts w:asciiTheme="majorBidi" w:hAnsiTheme="majorBidi" w:cstheme="majorBidi"/>
          <w:sz w:val="24"/>
          <w:szCs w:val="24"/>
          <w:shd w:val="clear" w:color="auto" w:fill="FFFFFF"/>
        </w:rPr>
        <w:t xml:space="preserve">was found to be associated with adverse maternal outcomes and an increased risk of pregnancy complications </w:t>
      </w:r>
      <w:r w:rsidR="005E0AC7" w:rsidRPr="0045061C">
        <w:rPr>
          <w:rFonts w:asciiTheme="majorBidi" w:hAnsiTheme="majorBidi" w:cstheme="majorBidi"/>
          <w:sz w:val="24"/>
          <w:szCs w:val="24"/>
          <w:shd w:val="clear" w:color="auto" w:fill="FFFFFF"/>
          <w:vertAlign w:val="superscript"/>
        </w:rPr>
        <w:t>(3)</w:t>
      </w:r>
      <w:r w:rsidR="00465E5F" w:rsidRPr="0045061C">
        <w:rPr>
          <w:rFonts w:asciiTheme="majorBidi" w:hAnsiTheme="majorBidi" w:cstheme="majorBidi"/>
          <w:sz w:val="24"/>
          <w:szCs w:val="24"/>
          <w:shd w:val="clear" w:color="auto" w:fill="FFFFFF"/>
        </w:rPr>
        <w:t xml:space="preserve"> and causes placental dysplasia </w:t>
      </w:r>
      <w:r w:rsidR="00016565" w:rsidRPr="0045061C">
        <w:rPr>
          <w:rFonts w:asciiTheme="majorBidi" w:hAnsiTheme="majorBidi" w:cstheme="majorBidi"/>
          <w:sz w:val="24"/>
          <w:szCs w:val="24"/>
          <w:shd w:val="clear" w:color="auto" w:fill="FFFFFF"/>
        </w:rPr>
        <w:t>with subsequent</w:t>
      </w:r>
      <w:r w:rsidR="00465E5F" w:rsidRPr="0045061C">
        <w:rPr>
          <w:rFonts w:asciiTheme="majorBidi" w:hAnsiTheme="majorBidi" w:cstheme="majorBidi"/>
          <w:sz w:val="24"/>
          <w:szCs w:val="24"/>
          <w:shd w:val="clear" w:color="auto" w:fill="FFFFFF"/>
        </w:rPr>
        <w:t xml:space="preserve"> intrauterine growth retardation </w:t>
      </w:r>
      <w:r w:rsidR="005E0AC7" w:rsidRPr="0045061C">
        <w:rPr>
          <w:rFonts w:asciiTheme="majorBidi" w:hAnsiTheme="majorBidi" w:cstheme="majorBidi"/>
          <w:sz w:val="24"/>
          <w:szCs w:val="24"/>
          <w:shd w:val="clear" w:color="auto" w:fill="FFFFFF"/>
          <w:vertAlign w:val="superscript"/>
        </w:rPr>
        <w:t>(4)</w:t>
      </w:r>
      <w:r w:rsidR="00465E5F" w:rsidRPr="0045061C">
        <w:rPr>
          <w:rFonts w:asciiTheme="majorBidi" w:hAnsiTheme="majorBidi" w:cstheme="majorBidi"/>
          <w:sz w:val="24"/>
          <w:szCs w:val="24"/>
          <w:shd w:val="clear" w:color="auto" w:fill="FFFFFF"/>
        </w:rPr>
        <w:t>.</w:t>
      </w:r>
    </w:p>
    <w:p w14:paraId="25D431A1" w14:textId="2EB8CAAA" w:rsidR="00CB3ADC" w:rsidRPr="0045061C" w:rsidRDefault="00CB3ADC" w:rsidP="00C10E7A">
      <w:pPr>
        <w:bidi w:val="0"/>
        <w:spacing w:after="0" w:line="240" w:lineRule="auto"/>
        <w:ind w:firstLine="720"/>
        <w:jc w:val="both"/>
        <w:rPr>
          <w:rFonts w:asciiTheme="majorBidi" w:hAnsiTheme="majorBidi" w:cstheme="majorBidi"/>
          <w:sz w:val="24"/>
          <w:szCs w:val="24"/>
        </w:rPr>
      </w:pPr>
      <w:r w:rsidRPr="0045061C">
        <w:rPr>
          <w:rFonts w:asciiTheme="majorBidi" w:hAnsiTheme="majorBidi" w:cstheme="majorBidi"/>
          <w:sz w:val="24"/>
          <w:szCs w:val="24"/>
        </w:rPr>
        <w:t>V</w:t>
      </w:r>
      <w:r w:rsidR="008660B4" w:rsidRPr="0045061C">
        <w:rPr>
          <w:rFonts w:asciiTheme="majorBidi" w:hAnsiTheme="majorBidi" w:cstheme="majorBidi"/>
          <w:sz w:val="24"/>
          <w:szCs w:val="24"/>
        </w:rPr>
        <w:t>itamin</w:t>
      </w:r>
      <w:r w:rsidRPr="0045061C">
        <w:rPr>
          <w:rFonts w:asciiTheme="majorBidi" w:hAnsiTheme="majorBidi" w:cstheme="majorBidi"/>
          <w:sz w:val="24"/>
          <w:szCs w:val="24"/>
        </w:rPr>
        <w:t xml:space="preserve"> </w:t>
      </w:r>
      <w:r w:rsidR="008660B4" w:rsidRPr="0045061C">
        <w:rPr>
          <w:rFonts w:asciiTheme="majorBidi" w:hAnsiTheme="majorBidi" w:cstheme="majorBidi"/>
          <w:sz w:val="24"/>
          <w:szCs w:val="24"/>
        </w:rPr>
        <w:t>D</w:t>
      </w:r>
      <w:r w:rsidRPr="0045061C">
        <w:rPr>
          <w:rFonts w:asciiTheme="majorBidi" w:hAnsiTheme="majorBidi" w:cstheme="majorBidi"/>
          <w:sz w:val="24"/>
          <w:szCs w:val="24"/>
        </w:rPr>
        <w:t xml:space="preserve"> acting on VD</w:t>
      </w:r>
      <w:r w:rsidR="008660B4" w:rsidRPr="0045061C">
        <w:rPr>
          <w:rFonts w:asciiTheme="majorBidi" w:hAnsiTheme="majorBidi" w:cstheme="majorBidi"/>
          <w:sz w:val="24"/>
          <w:szCs w:val="24"/>
        </w:rPr>
        <w:t xml:space="preserve"> receptor (VDR)</w:t>
      </w:r>
      <w:r w:rsidRPr="0045061C">
        <w:rPr>
          <w:rFonts w:asciiTheme="majorBidi" w:hAnsiTheme="majorBidi" w:cstheme="majorBidi"/>
          <w:sz w:val="24"/>
          <w:szCs w:val="24"/>
        </w:rPr>
        <w:t xml:space="preserve">, which showed widespread distribution </w:t>
      </w:r>
      <w:r w:rsidR="008660B4" w:rsidRPr="0045061C">
        <w:rPr>
          <w:rFonts w:asciiTheme="majorBidi" w:hAnsiTheme="majorBidi" w:cstheme="majorBidi"/>
          <w:sz w:val="24"/>
          <w:szCs w:val="24"/>
        </w:rPr>
        <w:t xml:space="preserve">almost </w:t>
      </w:r>
      <w:r w:rsidRPr="0045061C">
        <w:rPr>
          <w:rFonts w:asciiTheme="majorBidi" w:hAnsiTheme="majorBidi" w:cstheme="majorBidi"/>
          <w:sz w:val="24"/>
          <w:szCs w:val="24"/>
        </w:rPr>
        <w:t xml:space="preserve">in </w:t>
      </w:r>
      <w:r w:rsidR="008660B4" w:rsidRPr="0045061C">
        <w:rPr>
          <w:rFonts w:asciiTheme="majorBidi" w:hAnsiTheme="majorBidi" w:cstheme="majorBidi"/>
          <w:sz w:val="24"/>
          <w:szCs w:val="24"/>
        </w:rPr>
        <w:t>all immune cells</w:t>
      </w:r>
      <w:r w:rsidRPr="0045061C">
        <w:rPr>
          <w:rFonts w:asciiTheme="majorBidi" w:hAnsiTheme="majorBidi" w:cstheme="majorBidi"/>
          <w:sz w:val="24"/>
          <w:szCs w:val="24"/>
        </w:rPr>
        <w:t>, induces</w:t>
      </w:r>
      <w:r w:rsidR="008660B4" w:rsidRPr="0045061C">
        <w:rPr>
          <w:rFonts w:asciiTheme="majorBidi" w:hAnsiTheme="majorBidi" w:cstheme="majorBidi"/>
          <w:sz w:val="24"/>
          <w:szCs w:val="24"/>
        </w:rPr>
        <w:t xml:space="preserve"> inhibition of </w:t>
      </w:r>
      <w:r w:rsidR="00C10E7A" w:rsidRPr="0045061C">
        <w:rPr>
          <w:rFonts w:asciiTheme="majorBidi" w:hAnsiTheme="majorBidi" w:cstheme="majorBidi"/>
          <w:sz w:val="24"/>
          <w:szCs w:val="24"/>
        </w:rPr>
        <w:t xml:space="preserve">the </w:t>
      </w:r>
      <w:r w:rsidR="008660B4" w:rsidRPr="0045061C">
        <w:rPr>
          <w:rFonts w:asciiTheme="majorBidi" w:hAnsiTheme="majorBidi" w:cstheme="majorBidi"/>
          <w:sz w:val="24"/>
          <w:szCs w:val="24"/>
        </w:rPr>
        <w:t>production of pro-inflammatory cytokines</w:t>
      </w:r>
      <w:r w:rsidR="005E0AC7" w:rsidRPr="0045061C">
        <w:rPr>
          <w:rFonts w:asciiTheme="majorBidi" w:hAnsiTheme="majorBidi" w:cstheme="majorBidi"/>
          <w:sz w:val="24"/>
          <w:szCs w:val="24"/>
          <w:shd w:val="clear" w:color="auto" w:fill="FFFFFF"/>
          <w:vertAlign w:val="superscript"/>
        </w:rPr>
        <w:t xml:space="preserve"> (5)</w:t>
      </w:r>
      <w:r w:rsidRPr="0045061C">
        <w:rPr>
          <w:rFonts w:asciiTheme="majorBidi" w:hAnsiTheme="majorBidi" w:cstheme="majorBidi"/>
          <w:sz w:val="24"/>
          <w:szCs w:val="24"/>
        </w:rPr>
        <w:t xml:space="preserve">, </w:t>
      </w:r>
      <w:r w:rsidR="008660B4" w:rsidRPr="0045061C">
        <w:rPr>
          <w:rFonts w:asciiTheme="majorBidi" w:hAnsiTheme="majorBidi" w:cstheme="majorBidi"/>
          <w:sz w:val="24"/>
          <w:szCs w:val="24"/>
        </w:rPr>
        <w:t>reduction of the antigen-presenting capacity and T-cell stimulatory ability by antigen</w:t>
      </w:r>
      <w:r w:rsidR="00C10E7A" w:rsidRPr="0045061C">
        <w:rPr>
          <w:rFonts w:asciiTheme="majorBidi" w:hAnsiTheme="majorBidi" w:cstheme="majorBidi"/>
          <w:sz w:val="24"/>
          <w:szCs w:val="24"/>
        </w:rPr>
        <w:t>-</w:t>
      </w:r>
      <w:r w:rsidR="008660B4" w:rsidRPr="0045061C">
        <w:rPr>
          <w:rFonts w:asciiTheme="majorBidi" w:hAnsiTheme="majorBidi" w:cstheme="majorBidi"/>
          <w:sz w:val="24"/>
          <w:szCs w:val="24"/>
        </w:rPr>
        <w:t>presenting cells</w:t>
      </w:r>
      <w:r w:rsidRPr="0045061C">
        <w:rPr>
          <w:rFonts w:asciiTheme="majorBidi" w:hAnsiTheme="majorBidi" w:cstheme="majorBidi"/>
          <w:sz w:val="24"/>
          <w:szCs w:val="24"/>
        </w:rPr>
        <w:t xml:space="preserve"> </w:t>
      </w:r>
      <w:r w:rsidR="005E0AC7" w:rsidRPr="0045061C">
        <w:rPr>
          <w:rFonts w:asciiTheme="majorBidi" w:hAnsiTheme="majorBidi" w:cstheme="majorBidi"/>
          <w:sz w:val="24"/>
          <w:szCs w:val="24"/>
          <w:shd w:val="clear" w:color="auto" w:fill="FFFFFF"/>
          <w:vertAlign w:val="superscript"/>
        </w:rPr>
        <w:t>(6)</w:t>
      </w:r>
      <w:r w:rsidRPr="0045061C">
        <w:rPr>
          <w:rFonts w:asciiTheme="majorBidi" w:hAnsiTheme="majorBidi" w:cstheme="majorBidi"/>
          <w:sz w:val="24"/>
          <w:szCs w:val="24"/>
        </w:rPr>
        <w:t xml:space="preserve"> with </w:t>
      </w:r>
      <w:proofErr w:type="spellStart"/>
      <w:r w:rsidR="008660B4" w:rsidRPr="0045061C">
        <w:rPr>
          <w:rFonts w:asciiTheme="majorBidi" w:hAnsiTheme="majorBidi" w:cstheme="majorBidi"/>
          <w:sz w:val="24"/>
          <w:szCs w:val="24"/>
        </w:rPr>
        <w:t>upregulation</w:t>
      </w:r>
      <w:proofErr w:type="spellEnd"/>
      <w:r w:rsidR="008660B4" w:rsidRPr="0045061C">
        <w:rPr>
          <w:rFonts w:asciiTheme="majorBidi" w:hAnsiTheme="majorBidi" w:cstheme="majorBidi"/>
          <w:sz w:val="24"/>
          <w:szCs w:val="24"/>
        </w:rPr>
        <w:t xml:space="preserve"> of regulatory T cells </w:t>
      </w:r>
      <w:r w:rsidR="00016565" w:rsidRPr="0045061C">
        <w:rPr>
          <w:rFonts w:asciiTheme="majorBidi" w:hAnsiTheme="majorBidi" w:cstheme="majorBidi"/>
          <w:sz w:val="24"/>
          <w:szCs w:val="24"/>
        </w:rPr>
        <w:t xml:space="preserve">and </w:t>
      </w:r>
      <w:r w:rsidR="008660B4" w:rsidRPr="0045061C">
        <w:rPr>
          <w:rFonts w:asciiTheme="majorBidi" w:hAnsiTheme="majorBidi" w:cstheme="majorBidi"/>
          <w:sz w:val="24"/>
          <w:szCs w:val="24"/>
        </w:rPr>
        <w:t>the promotion of the shift of T</w:t>
      </w:r>
      <w:r w:rsidRPr="0045061C">
        <w:rPr>
          <w:rFonts w:asciiTheme="majorBidi" w:hAnsiTheme="majorBidi" w:cstheme="majorBidi"/>
          <w:sz w:val="24"/>
          <w:szCs w:val="24"/>
        </w:rPr>
        <w:t xml:space="preserve">h1 towards the Th2 cells with its </w:t>
      </w:r>
      <w:r w:rsidR="008660B4" w:rsidRPr="0045061C">
        <w:rPr>
          <w:rFonts w:asciiTheme="majorBidi" w:hAnsiTheme="majorBidi" w:cstheme="majorBidi"/>
          <w:sz w:val="24"/>
          <w:szCs w:val="24"/>
        </w:rPr>
        <w:t xml:space="preserve">regulatory anti-inflammatory </w:t>
      </w:r>
      <w:r w:rsidRPr="0045061C">
        <w:rPr>
          <w:rFonts w:asciiTheme="majorBidi" w:hAnsiTheme="majorBidi" w:cstheme="majorBidi"/>
          <w:sz w:val="24"/>
          <w:szCs w:val="24"/>
        </w:rPr>
        <w:t xml:space="preserve">actions </w:t>
      </w:r>
      <w:r w:rsidR="005E0AC7" w:rsidRPr="0045061C">
        <w:rPr>
          <w:rFonts w:asciiTheme="majorBidi" w:hAnsiTheme="majorBidi" w:cstheme="majorBidi"/>
          <w:sz w:val="24"/>
          <w:szCs w:val="24"/>
          <w:shd w:val="clear" w:color="auto" w:fill="FFFFFF"/>
          <w:vertAlign w:val="superscript"/>
        </w:rPr>
        <w:t>(7)</w:t>
      </w:r>
      <w:r w:rsidRPr="0045061C">
        <w:rPr>
          <w:rFonts w:asciiTheme="majorBidi" w:hAnsiTheme="majorBidi" w:cstheme="majorBidi"/>
          <w:sz w:val="24"/>
          <w:szCs w:val="24"/>
        </w:rPr>
        <w:t>.</w:t>
      </w:r>
    </w:p>
    <w:p w14:paraId="5880BAF7" w14:textId="7202B7FE" w:rsidR="00CB3ADC" w:rsidRPr="0045061C" w:rsidRDefault="00DA779C" w:rsidP="00E6540C">
      <w:pPr>
        <w:bidi w:val="0"/>
        <w:spacing w:after="0" w:line="240" w:lineRule="auto"/>
        <w:ind w:firstLine="720"/>
        <w:jc w:val="both"/>
        <w:rPr>
          <w:rFonts w:asciiTheme="majorBidi" w:hAnsiTheme="majorBidi" w:cstheme="majorBidi"/>
          <w:sz w:val="24"/>
          <w:szCs w:val="24"/>
        </w:rPr>
      </w:pPr>
      <w:r w:rsidRPr="0045061C">
        <w:rPr>
          <w:rFonts w:asciiTheme="majorBidi" w:hAnsiTheme="majorBidi" w:cstheme="majorBidi"/>
          <w:sz w:val="24"/>
          <w:szCs w:val="24"/>
        </w:rPr>
        <w:t xml:space="preserve">Tumor necrosis factor-alpha (TNF-α) is a </w:t>
      </w:r>
      <w:proofErr w:type="spellStart"/>
      <w:r w:rsidRPr="0045061C">
        <w:rPr>
          <w:rFonts w:asciiTheme="majorBidi" w:hAnsiTheme="majorBidi" w:cstheme="majorBidi"/>
          <w:sz w:val="24"/>
          <w:szCs w:val="24"/>
        </w:rPr>
        <w:t>homotrimer</w:t>
      </w:r>
      <w:proofErr w:type="spellEnd"/>
      <w:r w:rsidRPr="0045061C">
        <w:rPr>
          <w:rFonts w:asciiTheme="majorBidi" w:hAnsiTheme="majorBidi" w:cstheme="majorBidi"/>
          <w:sz w:val="24"/>
          <w:szCs w:val="24"/>
        </w:rPr>
        <w:t xml:space="preserve"> of 17 </w:t>
      </w:r>
      <w:proofErr w:type="spellStart"/>
      <w:r w:rsidRPr="0045061C">
        <w:rPr>
          <w:rFonts w:asciiTheme="majorBidi" w:hAnsiTheme="majorBidi" w:cstheme="majorBidi"/>
          <w:sz w:val="24"/>
          <w:szCs w:val="24"/>
        </w:rPr>
        <w:t>kDa</w:t>
      </w:r>
      <w:proofErr w:type="spellEnd"/>
      <w:r w:rsidRPr="0045061C">
        <w:rPr>
          <w:rFonts w:asciiTheme="majorBidi" w:hAnsiTheme="majorBidi" w:cstheme="majorBidi"/>
          <w:sz w:val="24"/>
          <w:szCs w:val="24"/>
        </w:rPr>
        <w:t xml:space="preserve"> </w:t>
      </w:r>
      <w:r w:rsidR="00016565" w:rsidRPr="0045061C">
        <w:rPr>
          <w:rFonts w:asciiTheme="majorBidi" w:hAnsiTheme="majorBidi" w:cstheme="majorBidi"/>
          <w:sz w:val="24"/>
          <w:szCs w:val="24"/>
        </w:rPr>
        <w:t>protein</w:t>
      </w:r>
      <w:r w:rsidRPr="0045061C">
        <w:rPr>
          <w:rFonts w:asciiTheme="majorBidi" w:hAnsiTheme="majorBidi" w:cstheme="majorBidi"/>
          <w:sz w:val="24"/>
          <w:szCs w:val="24"/>
        </w:rPr>
        <w:t xml:space="preserve"> consist</w:t>
      </w:r>
      <w:r w:rsidR="00016565" w:rsidRPr="0045061C">
        <w:rPr>
          <w:rFonts w:asciiTheme="majorBidi" w:hAnsiTheme="majorBidi" w:cstheme="majorBidi"/>
          <w:sz w:val="24"/>
          <w:szCs w:val="24"/>
        </w:rPr>
        <w:t xml:space="preserve">ing </w:t>
      </w:r>
      <w:r w:rsidRPr="0045061C">
        <w:rPr>
          <w:rFonts w:asciiTheme="majorBidi" w:hAnsiTheme="majorBidi" w:cstheme="majorBidi"/>
          <w:sz w:val="24"/>
          <w:szCs w:val="24"/>
        </w:rPr>
        <w:t>of 157 amino acids</w:t>
      </w:r>
      <w:r w:rsidR="00016565" w:rsidRPr="0045061C">
        <w:rPr>
          <w:rFonts w:asciiTheme="majorBidi" w:hAnsiTheme="majorBidi" w:cstheme="majorBidi"/>
          <w:sz w:val="24"/>
          <w:szCs w:val="24"/>
        </w:rPr>
        <w:t xml:space="preserve"> and </w:t>
      </w:r>
      <w:r w:rsidRPr="0045061C">
        <w:rPr>
          <w:rFonts w:asciiTheme="majorBidi" w:hAnsiTheme="majorBidi" w:cstheme="majorBidi"/>
          <w:sz w:val="24"/>
          <w:szCs w:val="24"/>
        </w:rPr>
        <w:t>is mainly produced by activated macrophages, T lymphocytes, and natural killer cells</w:t>
      </w:r>
      <w:r w:rsidR="006367BE" w:rsidRPr="0045061C">
        <w:rPr>
          <w:rFonts w:asciiTheme="majorBidi" w:hAnsiTheme="majorBidi" w:cstheme="majorBidi"/>
          <w:sz w:val="24"/>
          <w:szCs w:val="24"/>
        </w:rPr>
        <w:t xml:space="preserve"> </w:t>
      </w:r>
      <w:r w:rsidR="005E0AC7" w:rsidRPr="0045061C">
        <w:rPr>
          <w:rFonts w:asciiTheme="majorBidi" w:hAnsiTheme="majorBidi" w:cstheme="majorBidi"/>
          <w:sz w:val="24"/>
          <w:szCs w:val="24"/>
          <w:shd w:val="clear" w:color="auto" w:fill="FFFFFF"/>
          <w:vertAlign w:val="superscript"/>
        </w:rPr>
        <w:t>(8)</w:t>
      </w:r>
      <w:r w:rsidRPr="0045061C">
        <w:rPr>
          <w:rFonts w:asciiTheme="majorBidi" w:hAnsiTheme="majorBidi" w:cstheme="majorBidi"/>
          <w:sz w:val="24"/>
          <w:szCs w:val="24"/>
        </w:rPr>
        <w:t>.</w:t>
      </w:r>
      <w:r w:rsidR="00016565" w:rsidRPr="0045061C">
        <w:rPr>
          <w:rFonts w:asciiTheme="majorBidi" w:hAnsiTheme="majorBidi" w:cstheme="majorBidi"/>
          <w:sz w:val="24"/>
          <w:szCs w:val="24"/>
        </w:rPr>
        <w:t xml:space="preserve"> </w:t>
      </w:r>
      <w:r w:rsidR="006367BE" w:rsidRPr="0045061C">
        <w:rPr>
          <w:rFonts w:asciiTheme="majorBidi" w:hAnsiTheme="majorBidi" w:cstheme="majorBidi"/>
          <w:sz w:val="24"/>
          <w:szCs w:val="24"/>
        </w:rPr>
        <w:t xml:space="preserve">TNF-α has potent inflammatory and apoptotic actions </w:t>
      </w:r>
      <w:r w:rsidR="005E0AC7" w:rsidRPr="0045061C">
        <w:rPr>
          <w:rFonts w:asciiTheme="majorBidi" w:hAnsiTheme="majorBidi" w:cstheme="majorBidi"/>
          <w:sz w:val="24"/>
          <w:szCs w:val="24"/>
          <w:shd w:val="clear" w:color="auto" w:fill="FFFFFF"/>
          <w:vertAlign w:val="superscript"/>
        </w:rPr>
        <w:t>(9)</w:t>
      </w:r>
      <w:r w:rsidR="006367BE" w:rsidRPr="0045061C">
        <w:rPr>
          <w:rFonts w:asciiTheme="majorBidi" w:hAnsiTheme="majorBidi" w:cstheme="majorBidi"/>
          <w:sz w:val="24"/>
          <w:szCs w:val="24"/>
        </w:rPr>
        <w:t>.</w:t>
      </w:r>
    </w:p>
    <w:p w14:paraId="5D916886" w14:textId="07BE4742" w:rsidR="00A67778" w:rsidRPr="0045061C" w:rsidRDefault="00A67778" w:rsidP="00BA7CCB">
      <w:pPr>
        <w:bidi w:val="0"/>
        <w:spacing w:after="0" w:line="240" w:lineRule="auto"/>
        <w:ind w:firstLine="720"/>
        <w:jc w:val="both"/>
        <w:rPr>
          <w:rFonts w:asciiTheme="majorBidi" w:hAnsiTheme="majorBidi" w:cstheme="majorBidi"/>
          <w:sz w:val="24"/>
          <w:szCs w:val="24"/>
        </w:rPr>
      </w:pPr>
      <w:r w:rsidRPr="0045061C">
        <w:rPr>
          <w:rFonts w:asciiTheme="majorBidi" w:hAnsiTheme="majorBidi" w:cstheme="majorBidi"/>
          <w:sz w:val="24"/>
          <w:szCs w:val="24"/>
        </w:rPr>
        <w:t xml:space="preserve">Inflammatory </w:t>
      </w:r>
      <w:r w:rsidR="00E0525B" w:rsidRPr="0045061C">
        <w:rPr>
          <w:rFonts w:asciiTheme="majorBidi" w:hAnsiTheme="majorBidi" w:cstheme="majorBidi"/>
          <w:sz w:val="24"/>
          <w:szCs w:val="24"/>
        </w:rPr>
        <w:t xml:space="preserve">cytokines showed intimate relation to female infertility and deliriously affected the outcomes of assisted reproductive technology </w:t>
      </w:r>
      <w:r w:rsidR="009948D6" w:rsidRPr="0045061C">
        <w:rPr>
          <w:rFonts w:asciiTheme="majorBidi" w:hAnsiTheme="majorBidi" w:cstheme="majorBidi"/>
          <w:sz w:val="24"/>
          <w:szCs w:val="24"/>
          <w:shd w:val="clear" w:color="auto" w:fill="FFFFFF"/>
        </w:rPr>
        <w:t xml:space="preserve">(ART) </w:t>
      </w:r>
      <w:r w:rsidR="00E0525B" w:rsidRPr="0045061C">
        <w:rPr>
          <w:rFonts w:asciiTheme="majorBidi" w:hAnsiTheme="majorBidi" w:cstheme="majorBidi"/>
          <w:sz w:val="24"/>
          <w:szCs w:val="24"/>
          <w:shd w:val="clear" w:color="auto" w:fill="FFFFFF"/>
        </w:rPr>
        <w:t xml:space="preserve">and its high concentrations in follicular fluid affect the development and fertilization of oocytes </w:t>
      </w:r>
      <w:r w:rsidR="005E0AC7" w:rsidRPr="0045061C">
        <w:rPr>
          <w:rFonts w:asciiTheme="majorBidi" w:hAnsiTheme="majorBidi" w:cstheme="majorBidi"/>
          <w:sz w:val="24"/>
          <w:szCs w:val="24"/>
          <w:shd w:val="clear" w:color="auto" w:fill="FFFFFF"/>
          <w:vertAlign w:val="superscript"/>
        </w:rPr>
        <w:t>(10)</w:t>
      </w:r>
      <w:r w:rsidR="00E0525B" w:rsidRPr="0045061C">
        <w:rPr>
          <w:rFonts w:asciiTheme="majorBidi" w:hAnsiTheme="majorBidi" w:cstheme="majorBidi"/>
          <w:sz w:val="24"/>
          <w:szCs w:val="24"/>
          <w:shd w:val="clear" w:color="auto" w:fill="FFFFFF"/>
        </w:rPr>
        <w:t>.</w:t>
      </w:r>
      <w:r w:rsidR="00073697" w:rsidRPr="0045061C">
        <w:rPr>
          <w:rFonts w:asciiTheme="majorBidi" w:hAnsiTheme="majorBidi" w:cstheme="majorBidi"/>
          <w:sz w:val="24"/>
          <w:szCs w:val="24"/>
          <w:shd w:val="clear" w:color="auto" w:fill="FFFFFF"/>
        </w:rPr>
        <w:t xml:space="preserve"> Activated TNF-α signaling due to restraint stress and elevation of levels </w:t>
      </w:r>
      <w:r w:rsidR="00073697" w:rsidRPr="0045061C">
        <w:rPr>
          <w:rFonts w:asciiTheme="majorBidi" w:hAnsiTheme="majorBidi" w:cstheme="majorBidi"/>
          <w:sz w:val="24"/>
          <w:szCs w:val="24"/>
          <w:shd w:val="clear" w:color="auto" w:fill="FFFFFF"/>
        </w:rPr>
        <w:lastRenderedPageBreak/>
        <w:t>of corticotrophin-releasing hormone impair oocyte competence</w:t>
      </w:r>
      <w:r w:rsidR="00016565" w:rsidRPr="0045061C">
        <w:rPr>
          <w:rFonts w:asciiTheme="majorBidi" w:hAnsiTheme="majorBidi" w:cstheme="majorBidi"/>
          <w:sz w:val="24"/>
          <w:szCs w:val="24"/>
          <w:shd w:val="clear" w:color="auto" w:fill="FFFFFF"/>
        </w:rPr>
        <w:t xml:space="preserve"> and</w:t>
      </w:r>
      <w:r w:rsidR="00073697" w:rsidRPr="0045061C">
        <w:rPr>
          <w:rFonts w:asciiTheme="majorBidi" w:hAnsiTheme="majorBidi" w:cstheme="majorBidi"/>
          <w:sz w:val="24"/>
          <w:szCs w:val="24"/>
          <w:shd w:val="clear" w:color="auto" w:fill="FFFFFF"/>
        </w:rPr>
        <w:t xml:space="preserve"> affect fertility and outcomes of ART </w:t>
      </w:r>
      <w:r w:rsidR="005E0AC7" w:rsidRPr="0045061C">
        <w:rPr>
          <w:rFonts w:asciiTheme="majorBidi" w:hAnsiTheme="majorBidi" w:cstheme="majorBidi"/>
          <w:sz w:val="24"/>
          <w:szCs w:val="24"/>
          <w:shd w:val="clear" w:color="auto" w:fill="FFFFFF"/>
          <w:vertAlign w:val="superscript"/>
        </w:rPr>
        <w:t>(11)</w:t>
      </w:r>
      <w:r w:rsidR="00073697" w:rsidRPr="0045061C">
        <w:rPr>
          <w:rFonts w:asciiTheme="majorBidi" w:hAnsiTheme="majorBidi" w:cstheme="majorBidi"/>
          <w:sz w:val="24"/>
          <w:szCs w:val="24"/>
          <w:shd w:val="clear" w:color="auto" w:fill="FFFFFF"/>
        </w:rPr>
        <w:t>.</w:t>
      </w:r>
    </w:p>
    <w:p w14:paraId="2E63D1DE" w14:textId="77777777" w:rsidR="00465E5F" w:rsidRPr="0045061C" w:rsidRDefault="00465E5F" w:rsidP="00465E5F">
      <w:pPr>
        <w:bidi w:val="0"/>
        <w:spacing w:after="0" w:line="240" w:lineRule="auto"/>
        <w:jc w:val="both"/>
        <w:rPr>
          <w:rFonts w:asciiTheme="majorBidi" w:hAnsiTheme="majorBidi" w:cstheme="majorBidi"/>
          <w:sz w:val="16"/>
          <w:szCs w:val="16"/>
          <w:shd w:val="clear" w:color="auto" w:fill="FFFFFF"/>
        </w:rPr>
      </w:pPr>
    </w:p>
    <w:p w14:paraId="46770EC9" w14:textId="77777777" w:rsidR="009E3A36" w:rsidRPr="0045061C" w:rsidRDefault="009E3A36" w:rsidP="009E3A36">
      <w:pPr>
        <w:bidi w:val="0"/>
        <w:spacing w:after="0" w:line="240" w:lineRule="auto"/>
        <w:jc w:val="both"/>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Objectives</w:t>
      </w:r>
    </w:p>
    <w:p w14:paraId="607F0664" w14:textId="77777777" w:rsidR="009E3A36" w:rsidRPr="0045061C" w:rsidRDefault="009E3A36" w:rsidP="00E6540C">
      <w:pPr>
        <w:bidi w:val="0"/>
        <w:spacing w:after="0" w:line="240" w:lineRule="auto"/>
        <w:jc w:val="both"/>
        <w:rPr>
          <w:rFonts w:asciiTheme="majorBidi" w:hAnsiTheme="majorBidi" w:cstheme="majorBidi"/>
          <w:sz w:val="24"/>
          <w:szCs w:val="24"/>
          <w:lang w:bidi="ar-EG"/>
        </w:rPr>
      </w:pPr>
      <w:r w:rsidRPr="0045061C">
        <w:rPr>
          <w:rFonts w:asciiTheme="majorBidi" w:hAnsiTheme="majorBidi" w:cstheme="majorBidi"/>
          <w:sz w:val="24"/>
          <w:szCs w:val="24"/>
          <w:lang w:bidi="ar-EG"/>
        </w:rPr>
        <w:tab/>
        <w:t xml:space="preserve">This study tried to assess the impact of </w:t>
      </w:r>
      <w:r w:rsidR="006F5BCB" w:rsidRPr="0045061C">
        <w:rPr>
          <w:rFonts w:asciiTheme="majorBidi" w:hAnsiTheme="majorBidi" w:cstheme="majorBidi"/>
          <w:sz w:val="24"/>
          <w:szCs w:val="24"/>
          <w:lang w:bidi="ar-EG"/>
        </w:rPr>
        <w:t>V</w:t>
      </w:r>
      <w:r w:rsidRPr="0045061C">
        <w:rPr>
          <w:rFonts w:asciiTheme="majorBidi" w:hAnsiTheme="majorBidi" w:cstheme="majorBidi"/>
          <w:sz w:val="24"/>
          <w:szCs w:val="24"/>
          <w:lang w:bidi="ar-EG"/>
        </w:rPr>
        <w:t>D</w:t>
      </w:r>
      <w:r w:rsidR="00E6540C"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 xml:space="preserve"> state on outcomes of ICSI for infertile women</w:t>
      </w:r>
    </w:p>
    <w:p w14:paraId="04250E36" w14:textId="77777777" w:rsidR="006F5BCB" w:rsidRPr="0045061C" w:rsidRDefault="006F5BCB" w:rsidP="006F5BCB">
      <w:pPr>
        <w:bidi w:val="0"/>
        <w:spacing w:after="0" w:line="240" w:lineRule="auto"/>
        <w:jc w:val="both"/>
        <w:rPr>
          <w:rFonts w:asciiTheme="majorBidi" w:hAnsiTheme="majorBidi" w:cstheme="majorBidi"/>
          <w:sz w:val="16"/>
          <w:szCs w:val="16"/>
          <w:shd w:val="clear" w:color="auto" w:fill="FFFFFF"/>
        </w:rPr>
      </w:pPr>
    </w:p>
    <w:p w14:paraId="1C9EE5F7" w14:textId="77777777" w:rsidR="009E3A36" w:rsidRPr="0045061C" w:rsidRDefault="009E3A36" w:rsidP="009E3A36">
      <w:pPr>
        <w:bidi w:val="0"/>
        <w:spacing w:after="0" w:line="240" w:lineRule="auto"/>
        <w:jc w:val="both"/>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Design:</w:t>
      </w:r>
    </w:p>
    <w:p w14:paraId="16E8FEFD" w14:textId="77777777" w:rsidR="009E3A36" w:rsidRPr="0045061C" w:rsidRDefault="009E3A36" w:rsidP="009E3A36">
      <w:pPr>
        <w:bidi w:val="0"/>
        <w:spacing w:after="0" w:line="240" w:lineRule="auto"/>
        <w:jc w:val="both"/>
        <w:rPr>
          <w:rFonts w:asciiTheme="majorBidi" w:hAnsiTheme="majorBidi" w:cstheme="majorBidi"/>
          <w:sz w:val="24"/>
          <w:szCs w:val="24"/>
          <w:lang w:bidi="ar-EG"/>
        </w:rPr>
      </w:pPr>
      <w:r w:rsidRPr="0045061C">
        <w:rPr>
          <w:rFonts w:asciiTheme="majorBidi" w:hAnsiTheme="majorBidi" w:cstheme="majorBidi"/>
          <w:sz w:val="24"/>
          <w:szCs w:val="24"/>
          <w:lang w:bidi="ar-EG"/>
        </w:rPr>
        <w:tab/>
        <w:t>Prospective interventional non-randomized comparative study</w:t>
      </w:r>
    </w:p>
    <w:p w14:paraId="038AE39D" w14:textId="77777777" w:rsidR="006F5BCB" w:rsidRPr="0045061C" w:rsidRDefault="006F5BCB" w:rsidP="006F5BCB">
      <w:pPr>
        <w:bidi w:val="0"/>
        <w:spacing w:after="0" w:line="240" w:lineRule="auto"/>
        <w:jc w:val="both"/>
        <w:rPr>
          <w:rFonts w:asciiTheme="majorBidi" w:hAnsiTheme="majorBidi" w:cstheme="majorBidi"/>
          <w:sz w:val="16"/>
          <w:szCs w:val="16"/>
          <w:shd w:val="clear" w:color="auto" w:fill="FFFFFF"/>
        </w:rPr>
      </w:pPr>
    </w:p>
    <w:p w14:paraId="024ABE41" w14:textId="77777777" w:rsidR="009E3A36" w:rsidRPr="0045061C" w:rsidRDefault="009E3A36" w:rsidP="009E3A36">
      <w:pPr>
        <w:bidi w:val="0"/>
        <w:spacing w:after="0" w:line="240" w:lineRule="auto"/>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Setting</w:t>
      </w:r>
    </w:p>
    <w:p w14:paraId="08716A48" w14:textId="77777777" w:rsidR="009E3A36" w:rsidRPr="0045061C" w:rsidRDefault="009E3A36" w:rsidP="009E3A36">
      <w:pPr>
        <w:bidi w:val="0"/>
        <w:spacing w:after="0" w:line="240" w:lineRule="auto"/>
        <w:jc w:val="both"/>
        <w:rPr>
          <w:rFonts w:asciiTheme="majorBidi" w:hAnsiTheme="majorBidi" w:cstheme="majorBidi"/>
          <w:sz w:val="24"/>
          <w:szCs w:val="24"/>
          <w:lang w:bidi="ar-EG"/>
        </w:rPr>
      </w:pPr>
      <w:r w:rsidRPr="0045061C">
        <w:rPr>
          <w:rFonts w:asciiTheme="majorBidi" w:hAnsiTheme="majorBidi" w:cstheme="majorBidi"/>
          <w:sz w:val="24"/>
          <w:szCs w:val="24"/>
          <w:lang w:bidi="ar-EG"/>
        </w:rPr>
        <w:tab/>
        <w:t xml:space="preserve">Department of Obstetrics &amp; Gynecology, Faculty of Medicine, </w:t>
      </w:r>
      <w:proofErr w:type="spellStart"/>
      <w:r w:rsidRPr="0045061C">
        <w:rPr>
          <w:rFonts w:asciiTheme="majorBidi" w:hAnsiTheme="majorBidi" w:cstheme="majorBidi"/>
          <w:sz w:val="24"/>
          <w:szCs w:val="24"/>
          <w:lang w:bidi="ar-EG"/>
        </w:rPr>
        <w:t>Benha</w:t>
      </w:r>
      <w:proofErr w:type="spellEnd"/>
      <w:r w:rsidRPr="0045061C">
        <w:rPr>
          <w:rFonts w:asciiTheme="majorBidi" w:hAnsiTheme="majorBidi" w:cstheme="majorBidi"/>
          <w:sz w:val="24"/>
          <w:szCs w:val="24"/>
          <w:lang w:bidi="ar-EG"/>
        </w:rPr>
        <w:t xml:space="preserve"> University, in conjunction with </w:t>
      </w:r>
      <w:r w:rsidRPr="0045061C">
        <w:rPr>
          <w:rFonts w:asciiTheme="majorBidi" w:hAnsiTheme="majorBidi" w:cstheme="majorBidi"/>
          <w:sz w:val="24"/>
          <w:szCs w:val="24"/>
          <w:shd w:val="clear" w:color="auto" w:fill="FFFFFF"/>
        </w:rPr>
        <w:t xml:space="preserve">multiple private centers in </w:t>
      </w:r>
      <w:proofErr w:type="spellStart"/>
      <w:r w:rsidRPr="0045061C">
        <w:rPr>
          <w:rFonts w:asciiTheme="majorBidi" w:hAnsiTheme="majorBidi" w:cstheme="majorBidi"/>
          <w:sz w:val="24"/>
          <w:szCs w:val="24"/>
          <w:shd w:val="clear" w:color="auto" w:fill="FFFFFF"/>
        </w:rPr>
        <w:t>Benha</w:t>
      </w:r>
      <w:proofErr w:type="spellEnd"/>
      <w:r w:rsidRPr="0045061C">
        <w:rPr>
          <w:rFonts w:asciiTheme="majorBidi" w:hAnsiTheme="majorBidi" w:cstheme="majorBidi"/>
          <w:sz w:val="24"/>
          <w:szCs w:val="24"/>
          <w:shd w:val="clear" w:color="auto" w:fill="FFFFFF"/>
        </w:rPr>
        <w:t xml:space="preserve"> and Cairo; Egypt</w:t>
      </w:r>
    </w:p>
    <w:p w14:paraId="0206F526" w14:textId="77777777" w:rsidR="006F5BCB" w:rsidRPr="0045061C" w:rsidRDefault="006F5BCB" w:rsidP="006F5BCB">
      <w:pPr>
        <w:bidi w:val="0"/>
        <w:spacing w:after="0" w:line="240" w:lineRule="auto"/>
        <w:jc w:val="both"/>
        <w:rPr>
          <w:rFonts w:asciiTheme="majorBidi" w:hAnsiTheme="majorBidi" w:cstheme="majorBidi"/>
          <w:sz w:val="16"/>
          <w:szCs w:val="16"/>
          <w:shd w:val="clear" w:color="auto" w:fill="FFFFFF"/>
        </w:rPr>
      </w:pPr>
    </w:p>
    <w:p w14:paraId="5FF7649F" w14:textId="77777777" w:rsidR="009E3A36" w:rsidRPr="0045061C" w:rsidRDefault="009E3A36" w:rsidP="009E3A36">
      <w:pPr>
        <w:bidi w:val="0"/>
        <w:spacing w:after="0" w:line="240" w:lineRule="auto"/>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Ethical considerations</w:t>
      </w:r>
    </w:p>
    <w:p w14:paraId="30DC10B1" w14:textId="6C911819" w:rsidR="009E3A36" w:rsidRPr="0045061C" w:rsidRDefault="009E3A36" w:rsidP="00C10E7A">
      <w:pPr>
        <w:bidi w:val="0"/>
        <w:spacing w:after="0" w:line="240" w:lineRule="auto"/>
        <w:jc w:val="both"/>
        <w:rPr>
          <w:rFonts w:asciiTheme="majorBidi" w:hAnsiTheme="majorBidi" w:cstheme="majorBidi"/>
          <w:sz w:val="24"/>
          <w:szCs w:val="24"/>
          <w:lang w:bidi="ar-EG"/>
        </w:rPr>
      </w:pPr>
      <w:r w:rsidRPr="0045061C">
        <w:rPr>
          <w:rFonts w:asciiTheme="majorBidi" w:hAnsiTheme="majorBidi" w:cstheme="majorBidi"/>
          <w:sz w:val="24"/>
          <w:szCs w:val="24"/>
          <w:lang w:bidi="ar-EG"/>
        </w:rPr>
        <w:tab/>
        <w:t xml:space="preserve">The preliminary approval of the study protocol was obtained from the Ethical Committee, Faculty of Medicine, </w:t>
      </w:r>
      <w:proofErr w:type="spellStart"/>
      <w:proofErr w:type="gramStart"/>
      <w:r w:rsidRPr="0045061C">
        <w:rPr>
          <w:rFonts w:asciiTheme="majorBidi" w:hAnsiTheme="majorBidi" w:cstheme="majorBidi"/>
          <w:sz w:val="24"/>
          <w:szCs w:val="24"/>
          <w:lang w:bidi="ar-EG"/>
        </w:rPr>
        <w:t>Benha</w:t>
      </w:r>
      <w:proofErr w:type="spellEnd"/>
      <w:proofErr w:type="gramEnd"/>
      <w:r w:rsidRPr="0045061C">
        <w:rPr>
          <w:rFonts w:asciiTheme="majorBidi" w:hAnsiTheme="majorBidi" w:cstheme="majorBidi"/>
          <w:sz w:val="24"/>
          <w:szCs w:val="24"/>
          <w:lang w:bidi="ar-EG"/>
        </w:rPr>
        <w:t xml:space="preserve"> University </w:t>
      </w:r>
      <w:r w:rsidR="00C10E7A" w:rsidRPr="0045061C">
        <w:rPr>
          <w:rFonts w:asciiTheme="majorBidi" w:hAnsiTheme="majorBidi" w:cstheme="majorBidi"/>
          <w:sz w:val="24"/>
          <w:szCs w:val="24"/>
          <w:lang w:bidi="ar-EG"/>
        </w:rPr>
        <w:t>on</w:t>
      </w:r>
      <w:r w:rsidRPr="0045061C">
        <w:rPr>
          <w:rFonts w:asciiTheme="majorBidi" w:hAnsiTheme="majorBidi" w:cstheme="majorBidi"/>
          <w:sz w:val="24"/>
          <w:szCs w:val="24"/>
          <w:lang w:bidi="ar-EG"/>
        </w:rPr>
        <w:t xml:space="preserve"> 17-5-2020</w:t>
      </w:r>
      <w:r w:rsidR="00C10E7A" w:rsidRPr="0045061C">
        <w:rPr>
          <w:rFonts w:asciiTheme="majorBidi" w:hAnsiTheme="majorBidi" w:cstheme="majorBidi"/>
          <w:sz w:val="24"/>
          <w:szCs w:val="24"/>
          <w:lang w:bidi="ar-EG"/>
        </w:rPr>
        <w:t>,</w:t>
      </w:r>
      <w:r w:rsidRPr="0045061C">
        <w:rPr>
          <w:rFonts w:asciiTheme="majorBidi" w:hAnsiTheme="majorBidi" w:cstheme="majorBidi"/>
          <w:sz w:val="24"/>
          <w:szCs w:val="24"/>
          <w:lang w:bidi="ar-EG"/>
        </w:rPr>
        <w:t xml:space="preserve"> and the final approval was obtained after </w:t>
      </w:r>
      <w:r w:rsidR="00C10E7A" w:rsidRPr="0045061C">
        <w:rPr>
          <w:rFonts w:asciiTheme="majorBidi" w:hAnsiTheme="majorBidi" w:cstheme="majorBidi"/>
          <w:sz w:val="24"/>
          <w:szCs w:val="24"/>
          <w:lang w:bidi="ar-EG"/>
        </w:rPr>
        <w:t xml:space="preserve">the </w:t>
      </w:r>
      <w:r w:rsidRPr="0045061C">
        <w:rPr>
          <w:rFonts w:asciiTheme="majorBidi" w:hAnsiTheme="majorBidi" w:cstheme="majorBidi"/>
          <w:sz w:val="24"/>
          <w:szCs w:val="24"/>
          <w:lang w:bidi="ar-EG"/>
        </w:rPr>
        <w:t xml:space="preserve">completion of case collection </w:t>
      </w:r>
      <w:r w:rsidR="00C10E7A" w:rsidRPr="0045061C">
        <w:rPr>
          <w:rFonts w:asciiTheme="majorBidi" w:hAnsiTheme="majorBidi" w:cstheme="majorBidi"/>
          <w:sz w:val="24"/>
          <w:szCs w:val="24"/>
          <w:lang w:bidi="ar-EG"/>
        </w:rPr>
        <w:t>on</w:t>
      </w:r>
      <w:r w:rsidRPr="0045061C">
        <w:rPr>
          <w:rFonts w:asciiTheme="majorBidi" w:hAnsiTheme="majorBidi" w:cstheme="majorBidi"/>
          <w:sz w:val="24"/>
          <w:szCs w:val="24"/>
          <w:lang w:bidi="ar-EG"/>
        </w:rPr>
        <w:t xml:space="preserve"> 21-11-2022. All women who fulfilled the inclusion criteria were asked to sign the written fully informed consent after </w:t>
      </w:r>
      <w:r w:rsidR="00C10E7A" w:rsidRPr="0045061C">
        <w:rPr>
          <w:rFonts w:asciiTheme="majorBidi" w:hAnsiTheme="majorBidi" w:cstheme="majorBidi"/>
          <w:sz w:val="24"/>
          <w:szCs w:val="24"/>
          <w:lang w:bidi="ar-EG"/>
        </w:rPr>
        <w:t xml:space="preserve">a </w:t>
      </w:r>
      <w:r w:rsidRPr="0045061C">
        <w:rPr>
          <w:rFonts w:asciiTheme="majorBidi" w:hAnsiTheme="majorBidi" w:cstheme="majorBidi"/>
          <w:sz w:val="24"/>
          <w:szCs w:val="24"/>
          <w:lang w:bidi="ar-EG"/>
        </w:rPr>
        <w:t>discussion of the study protocol with the author.</w:t>
      </w:r>
    </w:p>
    <w:p w14:paraId="05793397" w14:textId="77777777" w:rsidR="006F5BCB" w:rsidRPr="0045061C" w:rsidRDefault="006F5BCB" w:rsidP="006F5BCB">
      <w:pPr>
        <w:bidi w:val="0"/>
        <w:spacing w:after="0" w:line="240" w:lineRule="auto"/>
        <w:jc w:val="both"/>
        <w:rPr>
          <w:rFonts w:asciiTheme="majorBidi" w:hAnsiTheme="majorBidi" w:cstheme="majorBidi"/>
          <w:sz w:val="16"/>
          <w:szCs w:val="16"/>
          <w:shd w:val="clear" w:color="auto" w:fill="FFFFFF"/>
        </w:rPr>
      </w:pPr>
    </w:p>
    <w:p w14:paraId="15BCE0CE" w14:textId="77777777" w:rsidR="009E3A36" w:rsidRPr="0045061C" w:rsidRDefault="009E3A36" w:rsidP="009E3A36">
      <w:pPr>
        <w:bidi w:val="0"/>
        <w:spacing w:after="0" w:line="240" w:lineRule="auto"/>
        <w:jc w:val="both"/>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Blindness</w:t>
      </w:r>
    </w:p>
    <w:p w14:paraId="0A08F41D" w14:textId="155665E7" w:rsidR="009E3A36" w:rsidRPr="0045061C" w:rsidRDefault="009E3A36" w:rsidP="009E3A36">
      <w:pPr>
        <w:bidi w:val="0"/>
        <w:spacing w:after="0" w:line="240" w:lineRule="auto"/>
        <w:jc w:val="both"/>
        <w:rPr>
          <w:rFonts w:asciiTheme="majorBidi" w:hAnsiTheme="majorBidi" w:cstheme="majorBidi"/>
          <w:sz w:val="24"/>
          <w:szCs w:val="24"/>
          <w:lang w:bidi="ar-EG"/>
        </w:rPr>
      </w:pPr>
      <w:r w:rsidRPr="0045061C">
        <w:rPr>
          <w:rFonts w:asciiTheme="majorBidi" w:hAnsiTheme="majorBidi" w:cstheme="majorBidi"/>
          <w:sz w:val="24"/>
          <w:szCs w:val="24"/>
          <w:lang w:bidi="ar-EG"/>
        </w:rPr>
        <w:tab/>
        <w:t>The collected samples were sent to clinical pathologist</w:t>
      </w:r>
      <w:r w:rsidR="00C10E7A"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 xml:space="preserve"> as numbered innominate samples without clinical diagnosis or indication for estimation of VD. On the other side, the obstetrician was also blinded about the results of VD level estimations till the end of the study. Thereafter, the results of lab work and ICSI outcomes were interpreted against each other.</w:t>
      </w:r>
    </w:p>
    <w:p w14:paraId="1489B5A2" w14:textId="77777777" w:rsidR="006F5BCB" w:rsidRPr="0045061C" w:rsidRDefault="006F5BCB" w:rsidP="006F5BCB">
      <w:pPr>
        <w:bidi w:val="0"/>
        <w:spacing w:after="0" w:line="240" w:lineRule="auto"/>
        <w:jc w:val="both"/>
        <w:rPr>
          <w:rFonts w:asciiTheme="majorBidi" w:hAnsiTheme="majorBidi" w:cstheme="majorBidi"/>
          <w:sz w:val="16"/>
          <w:szCs w:val="16"/>
          <w:shd w:val="clear" w:color="auto" w:fill="FFFFFF"/>
        </w:rPr>
      </w:pPr>
    </w:p>
    <w:p w14:paraId="0209CB11" w14:textId="77777777" w:rsidR="009E3A36" w:rsidRPr="0045061C" w:rsidRDefault="009E3A36" w:rsidP="009E3A36">
      <w:pPr>
        <w:bidi w:val="0"/>
        <w:spacing w:after="0" w:line="240" w:lineRule="auto"/>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 xml:space="preserve">Patients </w:t>
      </w:r>
    </w:p>
    <w:p w14:paraId="4CBFFC07" w14:textId="77777777" w:rsidR="009E3A36" w:rsidRPr="0045061C" w:rsidRDefault="009E3A36" w:rsidP="009E3A36">
      <w:pPr>
        <w:bidi w:val="0"/>
        <w:spacing w:after="0" w:line="240" w:lineRule="auto"/>
        <w:jc w:val="both"/>
        <w:rPr>
          <w:rFonts w:asciiTheme="majorBidi" w:hAnsiTheme="majorBidi" w:cstheme="majorBidi"/>
          <w:sz w:val="24"/>
          <w:szCs w:val="24"/>
          <w:lang w:bidi="ar-EG"/>
        </w:rPr>
      </w:pPr>
      <w:r w:rsidRPr="0045061C">
        <w:rPr>
          <w:rFonts w:asciiTheme="majorBidi" w:hAnsiTheme="majorBidi" w:cstheme="majorBidi"/>
          <w:sz w:val="24"/>
          <w:szCs w:val="24"/>
          <w:lang w:bidi="ar-EG"/>
        </w:rPr>
        <w:tab/>
        <w:t xml:space="preserve">All infertile women attending the clinics of ART were evaluated clinically, and by </w:t>
      </w:r>
      <w:proofErr w:type="spellStart"/>
      <w:r w:rsidRPr="0045061C">
        <w:rPr>
          <w:rFonts w:asciiTheme="majorBidi" w:hAnsiTheme="majorBidi" w:cstheme="majorBidi"/>
          <w:sz w:val="24"/>
          <w:szCs w:val="24"/>
          <w:lang w:bidi="ar-EG"/>
        </w:rPr>
        <w:t>ultrasonographic</w:t>
      </w:r>
      <w:proofErr w:type="spellEnd"/>
      <w:r w:rsidRPr="0045061C">
        <w:rPr>
          <w:rFonts w:asciiTheme="majorBidi" w:hAnsiTheme="majorBidi" w:cstheme="majorBidi"/>
          <w:sz w:val="24"/>
          <w:szCs w:val="24"/>
          <w:lang w:bidi="ar-EG"/>
        </w:rPr>
        <w:t xml:space="preserve"> examination and had lab investigations essential for the diagnosis and preparation if included in the study.</w:t>
      </w:r>
    </w:p>
    <w:p w14:paraId="7C3482DD" w14:textId="77777777" w:rsidR="009E3A36" w:rsidRPr="0045061C" w:rsidRDefault="009E3A36" w:rsidP="009E3A36">
      <w:pPr>
        <w:bidi w:val="0"/>
        <w:spacing w:after="0" w:line="240" w:lineRule="auto"/>
        <w:jc w:val="both"/>
        <w:rPr>
          <w:rFonts w:asciiTheme="majorBidi" w:hAnsiTheme="majorBidi" w:cstheme="majorBidi"/>
          <w:sz w:val="16"/>
          <w:szCs w:val="16"/>
          <w:lang w:bidi="ar-EG"/>
        </w:rPr>
      </w:pPr>
    </w:p>
    <w:p w14:paraId="058D65D4" w14:textId="77777777" w:rsidR="009E3A36" w:rsidRPr="0045061C" w:rsidRDefault="009E3A36" w:rsidP="009E3A36">
      <w:pPr>
        <w:bidi w:val="0"/>
        <w:spacing w:after="0" w:line="240" w:lineRule="auto"/>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Exclusion criteria</w:t>
      </w:r>
    </w:p>
    <w:p w14:paraId="1C882E24" w14:textId="77777777" w:rsidR="009E3A36" w:rsidRPr="0045061C" w:rsidRDefault="009E3A36" w:rsidP="00CE7A5F">
      <w:pPr>
        <w:bidi w:val="0"/>
        <w:spacing w:after="0" w:line="240" w:lineRule="auto"/>
        <w:jc w:val="both"/>
        <w:rPr>
          <w:rFonts w:asciiTheme="majorBidi" w:hAnsiTheme="majorBidi" w:cstheme="majorBidi"/>
          <w:sz w:val="24"/>
          <w:szCs w:val="24"/>
          <w:lang w:bidi="ar-EG"/>
        </w:rPr>
      </w:pPr>
      <w:r w:rsidRPr="0045061C">
        <w:rPr>
          <w:rFonts w:asciiTheme="majorBidi" w:hAnsiTheme="majorBidi" w:cstheme="majorBidi"/>
          <w:sz w:val="24"/>
          <w:szCs w:val="24"/>
          <w:lang w:bidi="ar-EG"/>
        </w:rPr>
        <w:tab/>
        <w:t>Age older than 4</w:t>
      </w:r>
      <w:r w:rsidR="006F5BCB" w:rsidRPr="0045061C">
        <w:rPr>
          <w:rFonts w:asciiTheme="majorBidi" w:hAnsiTheme="majorBidi" w:cstheme="majorBidi"/>
          <w:sz w:val="24"/>
          <w:szCs w:val="24"/>
          <w:lang w:bidi="ar-EG"/>
        </w:rPr>
        <w:t>5</w:t>
      </w:r>
      <w:r w:rsidRPr="0045061C">
        <w:rPr>
          <w:rFonts w:asciiTheme="majorBidi" w:hAnsiTheme="majorBidi" w:cstheme="majorBidi"/>
          <w:sz w:val="24"/>
          <w:szCs w:val="24"/>
          <w:lang w:bidi="ar-EG"/>
        </w:rPr>
        <w:t xml:space="preserve"> years, infertility secondary to </w:t>
      </w:r>
      <w:proofErr w:type="spellStart"/>
      <w:r w:rsidRPr="0045061C">
        <w:rPr>
          <w:rFonts w:asciiTheme="majorBidi" w:hAnsiTheme="majorBidi" w:cstheme="majorBidi"/>
          <w:sz w:val="24"/>
          <w:szCs w:val="24"/>
          <w:lang w:bidi="ar-EG"/>
        </w:rPr>
        <w:t>endocrinopathy</w:t>
      </w:r>
      <w:proofErr w:type="spellEnd"/>
      <w:r w:rsidRPr="0045061C">
        <w:rPr>
          <w:rFonts w:asciiTheme="majorBidi" w:hAnsiTheme="majorBidi" w:cstheme="majorBidi"/>
          <w:sz w:val="24"/>
          <w:szCs w:val="24"/>
          <w:lang w:bidi="ar-EG"/>
        </w:rPr>
        <w:t xml:space="preserve">, congenital malformation, exposure to radio-or chemotherapy, ovarian or uterine diseases, obesity grade II with body mass index </w:t>
      </w:r>
      <w:r w:rsidR="007E71F4" w:rsidRPr="0045061C">
        <w:rPr>
          <w:rFonts w:asciiTheme="majorBidi" w:hAnsiTheme="majorBidi" w:cstheme="majorBidi"/>
          <w:sz w:val="24"/>
          <w:szCs w:val="24"/>
          <w:lang w:bidi="ar-EG"/>
        </w:rPr>
        <w:t xml:space="preserve">(BMI) </w:t>
      </w:r>
      <w:r w:rsidRPr="0045061C">
        <w:rPr>
          <w:rFonts w:asciiTheme="majorBidi" w:hAnsiTheme="majorBidi" w:cstheme="majorBidi"/>
          <w:sz w:val="24"/>
          <w:szCs w:val="24"/>
          <w:lang w:bidi="ar-EG"/>
        </w:rPr>
        <w:t>&gt;35 kg/m</w:t>
      </w:r>
      <w:r w:rsidRPr="0045061C">
        <w:rPr>
          <w:rFonts w:asciiTheme="majorBidi" w:hAnsiTheme="majorBidi" w:cstheme="majorBidi"/>
          <w:sz w:val="24"/>
          <w:szCs w:val="24"/>
          <w:vertAlign w:val="superscript"/>
          <w:lang w:bidi="ar-EG"/>
        </w:rPr>
        <w:t>2</w:t>
      </w:r>
      <w:r w:rsidR="00CE7A5F" w:rsidRPr="0045061C">
        <w:rPr>
          <w:rFonts w:asciiTheme="majorBidi" w:hAnsiTheme="majorBidi" w:cstheme="majorBidi"/>
          <w:sz w:val="24"/>
          <w:szCs w:val="24"/>
          <w:lang w:bidi="ar-EG"/>
        </w:rPr>
        <w:t xml:space="preserve"> to guard against the effect of obesity of serum levels of the studied parameters</w:t>
      </w:r>
      <w:r w:rsidRPr="0045061C">
        <w:rPr>
          <w:rFonts w:asciiTheme="majorBidi" w:hAnsiTheme="majorBidi" w:cstheme="majorBidi"/>
          <w:sz w:val="24"/>
          <w:szCs w:val="24"/>
          <w:lang w:bidi="ar-EG"/>
        </w:rPr>
        <w:t xml:space="preserve">, attendance during winter </w:t>
      </w:r>
      <w:r w:rsidR="006F5BCB" w:rsidRPr="0045061C">
        <w:rPr>
          <w:rFonts w:asciiTheme="majorBidi" w:hAnsiTheme="majorBidi" w:cstheme="majorBidi"/>
          <w:sz w:val="24"/>
          <w:szCs w:val="24"/>
          <w:lang w:bidi="ar-EG"/>
        </w:rPr>
        <w:t>session</w:t>
      </w:r>
      <w:r w:rsidR="00CE7A5F" w:rsidRPr="0045061C">
        <w:rPr>
          <w:rFonts w:asciiTheme="majorBidi" w:hAnsiTheme="majorBidi" w:cstheme="majorBidi"/>
          <w:sz w:val="24"/>
          <w:szCs w:val="24"/>
          <w:lang w:bidi="ar-EG"/>
        </w:rPr>
        <w:t xml:space="preserve"> to exclude the seasonal effects on VD levels</w:t>
      </w:r>
      <w:r w:rsidRPr="0045061C">
        <w:rPr>
          <w:rFonts w:asciiTheme="majorBidi" w:hAnsiTheme="majorBidi" w:cstheme="majorBidi"/>
          <w:sz w:val="24"/>
          <w:szCs w:val="24"/>
          <w:lang w:bidi="ar-EG"/>
        </w:rPr>
        <w:t xml:space="preserve"> or refusal to participate in the study.</w:t>
      </w:r>
    </w:p>
    <w:p w14:paraId="2F5ED06E" w14:textId="77777777" w:rsidR="009E3A36" w:rsidRPr="0045061C" w:rsidRDefault="009E3A36" w:rsidP="009E3A36">
      <w:pPr>
        <w:bidi w:val="0"/>
        <w:spacing w:after="0" w:line="240" w:lineRule="auto"/>
        <w:rPr>
          <w:rFonts w:asciiTheme="majorBidi" w:hAnsiTheme="majorBidi" w:cstheme="majorBidi"/>
          <w:sz w:val="16"/>
          <w:szCs w:val="16"/>
          <w:lang w:bidi="ar-EG"/>
        </w:rPr>
      </w:pPr>
    </w:p>
    <w:p w14:paraId="636ECC06" w14:textId="77777777" w:rsidR="009E3A36" w:rsidRPr="0045061C" w:rsidRDefault="009E3A36" w:rsidP="009E3A36">
      <w:pPr>
        <w:bidi w:val="0"/>
        <w:spacing w:after="0" w:line="240" w:lineRule="auto"/>
        <w:jc w:val="both"/>
        <w:rPr>
          <w:rFonts w:asciiTheme="majorBidi" w:hAnsiTheme="majorBidi" w:cstheme="majorBidi"/>
          <w:b/>
          <w:bCs/>
          <w:sz w:val="24"/>
          <w:szCs w:val="24"/>
          <w:shd w:val="clear" w:color="auto" w:fill="FFFFFF"/>
        </w:rPr>
      </w:pPr>
      <w:r w:rsidRPr="0045061C">
        <w:rPr>
          <w:rFonts w:asciiTheme="majorBidi" w:hAnsiTheme="majorBidi" w:cstheme="majorBidi"/>
          <w:b/>
          <w:bCs/>
          <w:sz w:val="24"/>
          <w:szCs w:val="24"/>
          <w:shd w:val="clear" w:color="auto" w:fill="FFFFFF"/>
        </w:rPr>
        <w:t>Inclusion criteria</w:t>
      </w:r>
    </w:p>
    <w:p w14:paraId="2C95E7A2" w14:textId="6973036D" w:rsidR="00C2143F" w:rsidRPr="0045061C" w:rsidRDefault="009E3A36" w:rsidP="00C2143F">
      <w:pPr>
        <w:bidi w:val="0"/>
        <w:spacing w:after="0" w:line="240" w:lineRule="auto"/>
        <w:jc w:val="both"/>
        <w:rPr>
          <w:rFonts w:asciiTheme="majorBidi" w:hAnsiTheme="majorBidi" w:cstheme="majorBidi"/>
          <w:sz w:val="24"/>
          <w:szCs w:val="24"/>
          <w:shd w:val="clear" w:color="auto" w:fill="FFFFFF"/>
        </w:rPr>
      </w:pPr>
      <w:r w:rsidRPr="0045061C">
        <w:rPr>
          <w:rFonts w:asciiTheme="majorBidi" w:hAnsiTheme="majorBidi" w:cstheme="majorBidi"/>
          <w:sz w:val="24"/>
          <w:szCs w:val="24"/>
          <w:shd w:val="clear" w:color="auto" w:fill="FFFFFF"/>
        </w:rPr>
        <w:tab/>
        <w:t xml:space="preserve">Infertile women </w:t>
      </w:r>
      <w:r w:rsidR="00CC746F" w:rsidRPr="0045061C">
        <w:rPr>
          <w:rFonts w:asciiTheme="majorBidi" w:hAnsiTheme="majorBidi" w:cstheme="majorBidi"/>
          <w:sz w:val="24"/>
          <w:szCs w:val="24"/>
          <w:shd w:val="clear" w:color="auto" w:fill="FFFFFF"/>
        </w:rPr>
        <w:t xml:space="preserve">assigned and prepared for frozen embryo transfer, </w:t>
      </w:r>
      <w:r w:rsidRPr="0045061C">
        <w:rPr>
          <w:rFonts w:asciiTheme="majorBidi" w:hAnsiTheme="majorBidi" w:cstheme="majorBidi"/>
          <w:sz w:val="24"/>
          <w:szCs w:val="24"/>
          <w:shd w:val="clear" w:color="auto" w:fill="FFFFFF"/>
        </w:rPr>
        <w:t>free of the exclusion criteria</w:t>
      </w:r>
      <w:r w:rsidR="00C10E7A"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shd w:val="clear" w:color="auto" w:fill="FFFFFF"/>
        </w:rPr>
        <w:t xml:space="preserve"> and signed the written fully informed consent to participate in the study and undergo the assigned investigation and receive the appropriate therapies were included in the study. </w:t>
      </w:r>
      <w:r w:rsidR="00C2143F" w:rsidRPr="0045061C">
        <w:rPr>
          <w:rFonts w:asciiTheme="majorBidi" w:hAnsiTheme="majorBidi" w:cstheme="majorBidi"/>
          <w:sz w:val="24"/>
          <w:szCs w:val="24"/>
          <w:shd w:val="clear" w:color="auto" w:fill="FFFFFF"/>
        </w:rPr>
        <w:t xml:space="preserve">Ten fertile women with age- and BMI cross-matched to the included infertile women and free of inclusion and exclusion criteria were enrolled as </w:t>
      </w:r>
      <w:r w:rsidR="00C10E7A" w:rsidRPr="0045061C">
        <w:rPr>
          <w:rFonts w:asciiTheme="majorBidi" w:hAnsiTheme="majorBidi" w:cstheme="majorBidi"/>
          <w:sz w:val="24"/>
          <w:szCs w:val="24"/>
          <w:shd w:val="clear" w:color="auto" w:fill="FFFFFF"/>
        </w:rPr>
        <w:t xml:space="preserve">a </w:t>
      </w:r>
      <w:r w:rsidR="00C2143F" w:rsidRPr="0045061C">
        <w:rPr>
          <w:rFonts w:asciiTheme="majorBidi" w:hAnsiTheme="majorBidi" w:cstheme="majorBidi"/>
          <w:sz w:val="24"/>
          <w:szCs w:val="24"/>
          <w:shd w:val="clear" w:color="auto" w:fill="FFFFFF"/>
        </w:rPr>
        <w:t>control group for the study investigations.</w:t>
      </w:r>
    </w:p>
    <w:p w14:paraId="0DE40972" w14:textId="77777777" w:rsidR="009E3A36" w:rsidRPr="0045061C" w:rsidRDefault="009E3A36" w:rsidP="009E3A36">
      <w:pPr>
        <w:bidi w:val="0"/>
        <w:spacing w:after="0" w:line="240" w:lineRule="auto"/>
        <w:jc w:val="both"/>
        <w:rPr>
          <w:rFonts w:asciiTheme="majorBidi" w:hAnsiTheme="majorBidi" w:cstheme="majorBidi"/>
          <w:sz w:val="16"/>
          <w:szCs w:val="16"/>
          <w:lang w:bidi="ar-EG"/>
        </w:rPr>
      </w:pPr>
    </w:p>
    <w:p w14:paraId="004B1ADB" w14:textId="77777777" w:rsidR="009E3A36" w:rsidRPr="0045061C" w:rsidRDefault="009E3A36" w:rsidP="009E3A36">
      <w:pPr>
        <w:bidi w:val="0"/>
        <w:spacing w:after="0" w:line="240" w:lineRule="auto"/>
        <w:jc w:val="both"/>
        <w:rPr>
          <w:rFonts w:asciiTheme="majorBidi" w:hAnsiTheme="majorBidi" w:cstheme="majorBidi"/>
          <w:b/>
          <w:bCs/>
          <w:sz w:val="24"/>
          <w:szCs w:val="24"/>
          <w:shd w:val="clear" w:color="auto" w:fill="FFFFFF"/>
        </w:rPr>
      </w:pPr>
      <w:r w:rsidRPr="0045061C">
        <w:rPr>
          <w:rFonts w:asciiTheme="majorBidi" w:hAnsiTheme="majorBidi" w:cstheme="majorBidi"/>
          <w:b/>
          <w:bCs/>
          <w:sz w:val="24"/>
          <w:szCs w:val="24"/>
          <w:shd w:val="clear" w:color="auto" w:fill="FFFFFF"/>
        </w:rPr>
        <w:t xml:space="preserve">Evaluation of VD sufficiency status: </w:t>
      </w:r>
    </w:p>
    <w:p w14:paraId="5C51FF20" w14:textId="249434AA" w:rsidR="009E3A36" w:rsidRPr="0045061C" w:rsidRDefault="009E3A36" w:rsidP="00E6540C">
      <w:pPr>
        <w:bidi w:val="0"/>
        <w:spacing w:after="0" w:line="240" w:lineRule="auto"/>
        <w:ind w:firstLine="720"/>
        <w:jc w:val="both"/>
        <w:rPr>
          <w:rFonts w:asciiTheme="majorBidi" w:hAnsiTheme="majorBidi" w:cstheme="majorBidi"/>
          <w:sz w:val="24"/>
          <w:szCs w:val="24"/>
          <w:shd w:val="clear" w:color="auto" w:fill="FFFFFF"/>
        </w:rPr>
      </w:pPr>
      <w:r w:rsidRPr="0045061C">
        <w:rPr>
          <w:rFonts w:asciiTheme="majorBidi" w:hAnsiTheme="majorBidi" w:cstheme="majorBidi"/>
          <w:sz w:val="24"/>
          <w:szCs w:val="24"/>
          <w:lang w:bidi="ar-EG"/>
        </w:rPr>
        <w:t>The enrolled women were graded according to the estimated serum 25-hydroxy vitamin D (25-OHVD</w:t>
      </w:r>
      <w:r w:rsidR="00872A29" w:rsidRPr="0045061C">
        <w:rPr>
          <w:rFonts w:asciiTheme="majorBidi" w:hAnsiTheme="majorBidi" w:cstheme="majorBidi"/>
          <w:sz w:val="24"/>
          <w:szCs w:val="24"/>
          <w:lang w:bidi="ar-EG"/>
        </w:rPr>
        <w:t>) as having VD</w:t>
      </w:r>
      <w:r w:rsidR="00E6540C" w:rsidRPr="0045061C">
        <w:rPr>
          <w:rFonts w:asciiTheme="majorBidi" w:hAnsiTheme="majorBidi" w:cstheme="majorBidi"/>
          <w:sz w:val="24"/>
          <w:szCs w:val="24"/>
          <w:lang w:bidi="ar-EG"/>
        </w:rPr>
        <w:t>S</w:t>
      </w:r>
      <w:r w:rsidR="00872A29" w:rsidRPr="0045061C">
        <w:rPr>
          <w:rFonts w:asciiTheme="majorBidi" w:hAnsiTheme="majorBidi" w:cstheme="majorBidi"/>
          <w:sz w:val="24"/>
          <w:szCs w:val="24"/>
          <w:lang w:bidi="ar-EG"/>
        </w:rPr>
        <w:t xml:space="preserve">, </w:t>
      </w:r>
      <w:r w:rsidRPr="0045061C">
        <w:rPr>
          <w:rFonts w:asciiTheme="majorBidi" w:hAnsiTheme="majorBidi" w:cstheme="majorBidi"/>
          <w:sz w:val="24"/>
          <w:szCs w:val="24"/>
          <w:lang w:bidi="ar-EG"/>
        </w:rPr>
        <w:t>insufficien</w:t>
      </w:r>
      <w:r w:rsidR="00872A29" w:rsidRPr="0045061C">
        <w:rPr>
          <w:rFonts w:asciiTheme="majorBidi" w:hAnsiTheme="majorBidi" w:cstheme="majorBidi"/>
          <w:sz w:val="24"/>
          <w:szCs w:val="24"/>
          <w:lang w:bidi="ar-EG"/>
        </w:rPr>
        <w:t xml:space="preserve">cy, or </w:t>
      </w:r>
      <w:r w:rsidRPr="0045061C">
        <w:rPr>
          <w:rFonts w:asciiTheme="majorBidi" w:hAnsiTheme="majorBidi" w:cstheme="majorBidi"/>
          <w:sz w:val="24"/>
          <w:szCs w:val="24"/>
          <w:lang w:bidi="ar-EG"/>
        </w:rPr>
        <w:t xml:space="preserve"> VDD if serum 25-OHVD levels were ≥75 </w:t>
      </w:r>
      <w:proofErr w:type="spellStart"/>
      <w:r w:rsidRPr="0045061C">
        <w:rPr>
          <w:rFonts w:asciiTheme="majorBidi" w:hAnsiTheme="majorBidi" w:cstheme="majorBidi"/>
          <w:sz w:val="24"/>
          <w:szCs w:val="24"/>
          <w:lang w:bidi="ar-EG"/>
        </w:rPr>
        <w:t>nmol</w:t>
      </w:r>
      <w:proofErr w:type="spellEnd"/>
      <w:r w:rsidRPr="0045061C">
        <w:rPr>
          <w:rFonts w:asciiTheme="majorBidi" w:hAnsiTheme="majorBidi" w:cstheme="majorBidi"/>
          <w:sz w:val="24"/>
          <w:szCs w:val="24"/>
          <w:lang w:bidi="ar-EG"/>
        </w:rPr>
        <w:t xml:space="preserve">/L, 50-75 </w:t>
      </w:r>
      <w:proofErr w:type="spellStart"/>
      <w:r w:rsidRPr="0045061C">
        <w:rPr>
          <w:rFonts w:asciiTheme="majorBidi" w:hAnsiTheme="majorBidi" w:cstheme="majorBidi"/>
          <w:sz w:val="24"/>
          <w:szCs w:val="24"/>
          <w:lang w:bidi="ar-EG"/>
        </w:rPr>
        <w:t>nmol</w:t>
      </w:r>
      <w:proofErr w:type="spellEnd"/>
      <w:r w:rsidRPr="0045061C">
        <w:rPr>
          <w:rFonts w:asciiTheme="majorBidi" w:hAnsiTheme="majorBidi" w:cstheme="majorBidi"/>
          <w:sz w:val="24"/>
          <w:szCs w:val="24"/>
          <w:lang w:bidi="ar-EG"/>
        </w:rPr>
        <w:t xml:space="preserve">/L or &lt;50 </w:t>
      </w:r>
      <w:proofErr w:type="spellStart"/>
      <w:r w:rsidRPr="0045061C">
        <w:rPr>
          <w:rFonts w:asciiTheme="majorBidi" w:hAnsiTheme="majorBidi" w:cstheme="majorBidi"/>
          <w:sz w:val="24"/>
          <w:szCs w:val="24"/>
          <w:lang w:bidi="ar-EG"/>
        </w:rPr>
        <w:t>nmol</w:t>
      </w:r>
      <w:proofErr w:type="spellEnd"/>
      <w:r w:rsidRPr="0045061C">
        <w:rPr>
          <w:rFonts w:asciiTheme="majorBidi" w:hAnsiTheme="majorBidi" w:cstheme="majorBidi"/>
          <w:sz w:val="24"/>
          <w:szCs w:val="24"/>
          <w:lang w:bidi="ar-EG"/>
        </w:rPr>
        <w:t xml:space="preserve">/L, respectively. Women </w:t>
      </w:r>
      <w:r w:rsidR="00C10E7A" w:rsidRPr="0045061C">
        <w:rPr>
          <w:rFonts w:asciiTheme="majorBidi" w:hAnsiTheme="majorBidi" w:cstheme="majorBidi"/>
          <w:sz w:val="24"/>
          <w:szCs w:val="24"/>
          <w:lang w:bidi="ar-EG"/>
        </w:rPr>
        <w:lastRenderedPageBreak/>
        <w:t xml:space="preserve">who </w:t>
      </w:r>
      <w:r w:rsidRPr="0045061C">
        <w:rPr>
          <w:rFonts w:asciiTheme="majorBidi" w:hAnsiTheme="majorBidi" w:cstheme="majorBidi"/>
          <w:sz w:val="24"/>
          <w:szCs w:val="24"/>
          <w:lang w:bidi="ar-EG"/>
        </w:rPr>
        <w:t>had VDD were categorized as mild, moderate</w:t>
      </w:r>
      <w:r w:rsidR="00C10E7A" w:rsidRPr="0045061C">
        <w:rPr>
          <w:rFonts w:asciiTheme="majorBidi" w:hAnsiTheme="majorBidi" w:cstheme="majorBidi"/>
          <w:sz w:val="24"/>
          <w:szCs w:val="24"/>
          <w:lang w:bidi="ar-EG"/>
        </w:rPr>
        <w:t>,</w:t>
      </w:r>
      <w:r w:rsidRPr="0045061C">
        <w:rPr>
          <w:rFonts w:asciiTheme="majorBidi" w:hAnsiTheme="majorBidi" w:cstheme="majorBidi"/>
          <w:sz w:val="24"/>
          <w:szCs w:val="24"/>
          <w:lang w:bidi="ar-EG"/>
        </w:rPr>
        <w:t xml:space="preserve"> and severe VDD if 25-OHD serum levels were 25-50 </w:t>
      </w:r>
      <w:proofErr w:type="spellStart"/>
      <w:r w:rsidRPr="0045061C">
        <w:rPr>
          <w:rFonts w:asciiTheme="majorBidi" w:hAnsiTheme="majorBidi" w:cstheme="majorBidi"/>
          <w:sz w:val="24"/>
          <w:szCs w:val="24"/>
          <w:lang w:bidi="ar-EG"/>
        </w:rPr>
        <w:t>nmol</w:t>
      </w:r>
      <w:proofErr w:type="spellEnd"/>
      <w:r w:rsidRPr="0045061C">
        <w:rPr>
          <w:rFonts w:asciiTheme="majorBidi" w:hAnsiTheme="majorBidi" w:cstheme="majorBidi"/>
          <w:sz w:val="24"/>
          <w:szCs w:val="24"/>
          <w:lang w:bidi="ar-EG"/>
        </w:rPr>
        <w:t xml:space="preserve">/L, 12.5-25 </w:t>
      </w:r>
      <w:proofErr w:type="spellStart"/>
      <w:r w:rsidRPr="0045061C">
        <w:rPr>
          <w:rFonts w:asciiTheme="majorBidi" w:hAnsiTheme="majorBidi" w:cstheme="majorBidi"/>
          <w:sz w:val="24"/>
          <w:szCs w:val="24"/>
          <w:lang w:bidi="ar-EG"/>
        </w:rPr>
        <w:t>nmol</w:t>
      </w:r>
      <w:proofErr w:type="spellEnd"/>
      <w:r w:rsidRPr="0045061C">
        <w:rPr>
          <w:rFonts w:asciiTheme="majorBidi" w:hAnsiTheme="majorBidi" w:cstheme="majorBidi"/>
          <w:sz w:val="24"/>
          <w:szCs w:val="24"/>
          <w:lang w:bidi="ar-EG"/>
        </w:rPr>
        <w:t>/L</w:t>
      </w:r>
      <w:r w:rsidR="00C10E7A" w:rsidRPr="0045061C">
        <w:rPr>
          <w:rFonts w:asciiTheme="majorBidi" w:hAnsiTheme="majorBidi" w:cstheme="majorBidi"/>
          <w:sz w:val="24"/>
          <w:szCs w:val="24"/>
          <w:lang w:bidi="ar-EG"/>
        </w:rPr>
        <w:t>,</w:t>
      </w:r>
      <w:r w:rsidRPr="0045061C">
        <w:rPr>
          <w:rFonts w:asciiTheme="majorBidi" w:hAnsiTheme="majorBidi" w:cstheme="majorBidi"/>
          <w:sz w:val="24"/>
          <w:szCs w:val="24"/>
          <w:lang w:bidi="ar-EG"/>
        </w:rPr>
        <w:t xml:space="preserve"> and &lt;12.5 </w:t>
      </w:r>
      <w:proofErr w:type="spellStart"/>
      <w:r w:rsidRPr="0045061C">
        <w:rPr>
          <w:rFonts w:asciiTheme="majorBidi" w:hAnsiTheme="majorBidi" w:cstheme="majorBidi"/>
          <w:sz w:val="24"/>
          <w:szCs w:val="24"/>
          <w:lang w:bidi="ar-EG"/>
        </w:rPr>
        <w:t>nmol</w:t>
      </w:r>
      <w:proofErr w:type="spellEnd"/>
      <w:r w:rsidRPr="0045061C">
        <w:rPr>
          <w:rFonts w:asciiTheme="majorBidi" w:hAnsiTheme="majorBidi" w:cstheme="majorBidi"/>
          <w:sz w:val="24"/>
          <w:szCs w:val="24"/>
          <w:lang w:bidi="ar-EG"/>
        </w:rPr>
        <w:t>/L, respectively</w:t>
      </w:r>
      <w:r w:rsidRPr="0045061C">
        <w:rPr>
          <w:rFonts w:asciiTheme="majorBidi" w:hAnsiTheme="majorBidi" w:cstheme="majorBidi"/>
          <w:sz w:val="24"/>
          <w:szCs w:val="24"/>
        </w:rPr>
        <w:t xml:space="preserve"> </w:t>
      </w:r>
      <w:r w:rsidR="005E0AC7" w:rsidRPr="0045061C">
        <w:rPr>
          <w:rFonts w:asciiTheme="majorBidi" w:hAnsiTheme="majorBidi" w:cstheme="majorBidi"/>
          <w:sz w:val="24"/>
          <w:szCs w:val="24"/>
          <w:shd w:val="clear" w:color="auto" w:fill="FFFFFF"/>
          <w:vertAlign w:val="superscript"/>
        </w:rPr>
        <w:t>(12)</w:t>
      </w:r>
      <w:r w:rsidRPr="0045061C">
        <w:rPr>
          <w:rFonts w:asciiTheme="majorBidi" w:hAnsiTheme="majorBidi" w:cstheme="majorBidi"/>
          <w:sz w:val="24"/>
          <w:szCs w:val="24"/>
        </w:rPr>
        <w:t>.</w:t>
      </w:r>
    </w:p>
    <w:p w14:paraId="50B557FA" w14:textId="77777777" w:rsidR="009E3A36" w:rsidRPr="0045061C" w:rsidRDefault="009E3A36" w:rsidP="009E3A36">
      <w:pPr>
        <w:bidi w:val="0"/>
        <w:spacing w:after="0" w:line="240" w:lineRule="auto"/>
        <w:jc w:val="both"/>
        <w:rPr>
          <w:rFonts w:asciiTheme="majorBidi" w:hAnsiTheme="majorBidi" w:cstheme="majorBidi"/>
          <w:sz w:val="16"/>
          <w:szCs w:val="16"/>
          <w:lang w:bidi="ar-EG"/>
        </w:rPr>
      </w:pPr>
    </w:p>
    <w:p w14:paraId="57FCE284" w14:textId="77777777" w:rsidR="009E3A36" w:rsidRPr="0045061C" w:rsidRDefault="009E3A36" w:rsidP="009E3A36">
      <w:pPr>
        <w:bidi w:val="0"/>
        <w:spacing w:after="0" w:line="240" w:lineRule="auto"/>
        <w:jc w:val="lowKashida"/>
        <w:rPr>
          <w:rFonts w:asciiTheme="majorBidi" w:hAnsiTheme="majorBidi" w:cstheme="majorBidi"/>
          <w:b/>
          <w:bCs/>
          <w:sz w:val="24"/>
          <w:szCs w:val="24"/>
        </w:rPr>
      </w:pPr>
      <w:r w:rsidRPr="0045061C">
        <w:rPr>
          <w:rFonts w:asciiTheme="majorBidi" w:hAnsiTheme="majorBidi" w:cstheme="majorBidi"/>
          <w:b/>
          <w:bCs/>
          <w:sz w:val="24"/>
          <w:szCs w:val="24"/>
        </w:rPr>
        <w:t>Laboratory investigations</w:t>
      </w:r>
    </w:p>
    <w:p w14:paraId="1B8AD3D9" w14:textId="41E4D048" w:rsidR="009E3A36" w:rsidRPr="0045061C" w:rsidRDefault="009E3A36" w:rsidP="00C10E7A">
      <w:pPr>
        <w:bidi w:val="0"/>
        <w:spacing w:after="0" w:line="240" w:lineRule="auto"/>
        <w:ind w:firstLine="426"/>
        <w:jc w:val="lowKashida"/>
        <w:rPr>
          <w:rFonts w:asciiTheme="majorBidi" w:hAnsiTheme="majorBidi" w:cstheme="majorBidi"/>
          <w:sz w:val="24"/>
          <w:szCs w:val="24"/>
        </w:rPr>
      </w:pPr>
      <w:r w:rsidRPr="0045061C">
        <w:rPr>
          <w:rFonts w:asciiTheme="majorBidi" w:hAnsiTheme="majorBidi" w:cstheme="majorBidi"/>
          <w:sz w:val="24"/>
          <w:szCs w:val="24"/>
        </w:rPr>
        <w:t xml:space="preserve">Blood samples were obtained at </w:t>
      </w:r>
      <w:r w:rsidR="00C10E7A" w:rsidRPr="0045061C">
        <w:rPr>
          <w:rFonts w:asciiTheme="majorBidi" w:hAnsiTheme="majorBidi" w:cstheme="majorBidi"/>
          <w:sz w:val="24"/>
          <w:szCs w:val="24"/>
        </w:rPr>
        <w:t xml:space="preserve">the </w:t>
      </w:r>
      <w:r w:rsidRPr="0045061C">
        <w:rPr>
          <w:rFonts w:asciiTheme="majorBidi" w:hAnsiTheme="majorBidi" w:cstheme="majorBidi"/>
          <w:sz w:val="24"/>
          <w:szCs w:val="24"/>
        </w:rPr>
        <w:t xml:space="preserve">time of clinic attendance under complete aseptic conditions, </w:t>
      </w:r>
      <w:r w:rsidR="00E6540C" w:rsidRPr="0045061C">
        <w:rPr>
          <w:rFonts w:asciiTheme="majorBidi" w:hAnsiTheme="majorBidi" w:cstheme="majorBidi"/>
          <w:sz w:val="24"/>
          <w:szCs w:val="24"/>
        </w:rPr>
        <w:t xml:space="preserve">and after clotting </w:t>
      </w:r>
      <w:r w:rsidRPr="0045061C">
        <w:rPr>
          <w:rFonts w:asciiTheme="majorBidi" w:hAnsiTheme="majorBidi" w:cstheme="majorBidi"/>
          <w:sz w:val="24"/>
          <w:szCs w:val="24"/>
        </w:rPr>
        <w:t xml:space="preserve">centrifuged </w:t>
      </w:r>
      <w:r w:rsidR="00E6540C" w:rsidRPr="0045061C">
        <w:rPr>
          <w:rFonts w:asciiTheme="majorBidi" w:hAnsiTheme="majorBidi" w:cstheme="majorBidi"/>
          <w:sz w:val="24"/>
          <w:szCs w:val="24"/>
        </w:rPr>
        <w:t xml:space="preserve">for 10-min </w:t>
      </w:r>
      <w:r w:rsidRPr="0045061C">
        <w:rPr>
          <w:rFonts w:asciiTheme="majorBidi" w:hAnsiTheme="majorBidi" w:cstheme="majorBidi"/>
          <w:sz w:val="24"/>
          <w:szCs w:val="24"/>
        </w:rPr>
        <w:t>at 3000 rpm</w:t>
      </w:r>
      <w:r w:rsidR="00C10E7A" w:rsidRPr="0045061C">
        <w:rPr>
          <w:rFonts w:asciiTheme="majorBidi" w:hAnsiTheme="majorBidi" w:cstheme="majorBidi"/>
          <w:sz w:val="24"/>
          <w:szCs w:val="24"/>
        </w:rPr>
        <w:t>,</w:t>
      </w:r>
      <w:r w:rsidR="00E6540C" w:rsidRPr="0045061C">
        <w:rPr>
          <w:rFonts w:asciiTheme="majorBidi" w:hAnsiTheme="majorBidi" w:cstheme="majorBidi"/>
          <w:sz w:val="24"/>
          <w:szCs w:val="24"/>
        </w:rPr>
        <w:t xml:space="preserve"> and the separated</w:t>
      </w:r>
      <w:r w:rsidRPr="0045061C">
        <w:rPr>
          <w:rFonts w:asciiTheme="majorBidi" w:hAnsiTheme="majorBidi" w:cstheme="majorBidi"/>
          <w:sz w:val="24"/>
          <w:szCs w:val="24"/>
        </w:rPr>
        <w:t xml:space="preserve"> serum </w:t>
      </w:r>
      <w:r w:rsidR="00E6540C" w:rsidRPr="0045061C">
        <w:rPr>
          <w:rFonts w:asciiTheme="majorBidi" w:hAnsiTheme="majorBidi" w:cstheme="majorBidi"/>
          <w:sz w:val="24"/>
          <w:szCs w:val="24"/>
        </w:rPr>
        <w:t>was</w:t>
      </w:r>
      <w:r w:rsidRPr="0045061C">
        <w:rPr>
          <w:rFonts w:asciiTheme="majorBidi" w:hAnsiTheme="majorBidi" w:cstheme="majorBidi"/>
          <w:sz w:val="24"/>
          <w:szCs w:val="24"/>
        </w:rPr>
        <w:t xml:space="preserve"> stored at -80</w:t>
      </w:r>
      <w:r w:rsidRPr="0045061C">
        <w:rPr>
          <w:rFonts w:asciiTheme="majorBidi" w:hAnsiTheme="majorBidi" w:cstheme="majorBidi"/>
          <w:sz w:val="24"/>
          <w:szCs w:val="24"/>
          <w:vertAlign w:val="superscript"/>
        </w:rPr>
        <w:t>o</w:t>
      </w:r>
      <w:r w:rsidRPr="0045061C">
        <w:rPr>
          <w:rFonts w:asciiTheme="majorBidi" w:hAnsiTheme="majorBidi" w:cstheme="majorBidi"/>
          <w:sz w:val="24"/>
          <w:szCs w:val="24"/>
        </w:rPr>
        <w:t xml:space="preserve">C till </w:t>
      </w:r>
      <w:r w:rsidR="00E6540C" w:rsidRPr="0045061C">
        <w:rPr>
          <w:rFonts w:asciiTheme="majorBidi" w:hAnsiTheme="majorBidi" w:cstheme="majorBidi"/>
          <w:sz w:val="24"/>
          <w:szCs w:val="24"/>
        </w:rPr>
        <w:t xml:space="preserve">ELISA </w:t>
      </w:r>
      <w:r w:rsidRPr="0045061C">
        <w:rPr>
          <w:rFonts w:asciiTheme="majorBidi" w:hAnsiTheme="majorBidi" w:cstheme="majorBidi"/>
          <w:sz w:val="24"/>
          <w:szCs w:val="24"/>
        </w:rPr>
        <w:t>assayed</w:t>
      </w:r>
      <w:r w:rsidR="00E6540C" w:rsidRPr="0045061C">
        <w:rPr>
          <w:rFonts w:asciiTheme="majorBidi" w:hAnsiTheme="majorBidi" w:cstheme="majorBidi"/>
          <w:sz w:val="24"/>
          <w:szCs w:val="24"/>
        </w:rPr>
        <w:t xml:space="preserve"> for estimation of serum levels of h</w:t>
      </w:r>
      <w:r w:rsidRPr="0045061C">
        <w:rPr>
          <w:rFonts w:asciiTheme="majorBidi" w:hAnsiTheme="majorBidi" w:cstheme="majorBidi"/>
          <w:sz w:val="24"/>
          <w:szCs w:val="24"/>
        </w:rPr>
        <w:t xml:space="preserve">uman 25-OHVD </w:t>
      </w:r>
      <w:r w:rsidR="005E0AC7" w:rsidRPr="0045061C">
        <w:rPr>
          <w:rFonts w:asciiTheme="majorBidi" w:hAnsiTheme="majorBidi" w:cstheme="majorBidi"/>
          <w:sz w:val="24"/>
          <w:szCs w:val="24"/>
          <w:shd w:val="clear" w:color="auto" w:fill="FFFFFF"/>
          <w:vertAlign w:val="superscript"/>
        </w:rPr>
        <w:t>(13)</w:t>
      </w:r>
      <w:r w:rsidRPr="0045061C">
        <w:rPr>
          <w:rFonts w:asciiTheme="majorBidi" w:hAnsiTheme="majorBidi" w:cstheme="majorBidi"/>
          <w:b/>
          <w:bCs/>
          <w:sz w:val="24"/>
          <w:szCs w:val="24"/>
        </w:rPr>
        <w:t xml:space="preserve"> </w:t>
      </w:r>
      <w:r w:rsidR="005E34C8" w:rsidRPr="0045061C">
        <w:rPr>
          <w:rFonts w:asciiTheme="majorBidi" w:hAnsiTheme="majorBidi" w:cstheme="majorBidi"/>
          <w:sz w:val="24"/>
          <w:szCs w:val="24"/>
        </w:rPr>
        <w:t>and human TNF-α</w:t>
      </w:r>
      <w:r w:rsidR="005E0AC7" w:rsidRPr="0045061C">
        <w:rPr>
          <w:rFonts w:asciiTheme="majorBidi" w:hAnsiTheme="majorBidi" w:cstheme="majorBidi"/>
          <w:sz w:val="24"/>
          <w:szCs w:val="24"/>
          <w:shd w:val="clear" w:color="auto" w:fill="FFFFFF"/>
          <w:vertAlign w:val="superscript"/>
        </w:rPr>
        <w:t xml:space="preserve"> (14)</w:t>
      </w:r>
      <w:r w:rsidRPr="0045061C">
        <w:rPr>
          <w:rFonts w:asciiTheme="majorBidi" w:hAnsiTheme="majorBidi" w:cstheme="majorBidi"/>
          <w:b/>
          <w:bCs/>
          <w:sz w:val="24"/>
          <w:szCs w:val="24"/>
        </w:rPr>
        <w:t xml:space="preserve"> </w:t>
      </w:r>
      <w:r w:rsidR="00E6540C" w:rsidRPr="0045061C">
        <w:rPr>
          <w:rFonts w:asciiTheme="majorBidi" w:hAnsiTheme="majorBidi" w:cstheme="majorBidi"/>
          <w:sz w:val="24"/>
          <w:szCs w:val="24"/>
        </w:rPr>
        <w:t>using</w:t>
      </w:r>
      <w:r w:rsidRPr="0045061C">
        <w:rPr>
          <w:rFonts w:asciiTheme="majorBidi" w:hAnsiTheme="majorBidi" w:cstheme="majorBidi"/>
          <w:sz w:val="24"/>
          <w:szCs w:val="24"/>
        </w:rPr>
        <w:t xml:space="preserve"> ELISA kit (</w:t>
      </w:r>
      <w:proofErr w:type="spellStart"/>
      <w:r w:rsidR="00C10E7A" w:rsidRPr="0045061C">
        <w:rPr>
          <w:rFonts w:asciiTheme="majorBidi" w:hAnsiTheme="majorBidi" w:cstheme="majorBidi"/>
          <w:sz w:val="24"/>
          <w:szCs w:val="24"/>
        </w:rPr>
        <w:t>A</w:t>
      </w:r>
      <w:r w:rsidRPr="0045061C">
        <w:rPr>
          <w:rFonts w:asciiTheme="majorBidi" w:hAnsiTheme="majorBidi" w:cstheme="majorBidi"/>
          <w:sz w:val="24"/>
          <w:szCs w:val="24"/>
        </w:rPr>
        <w:t>bcam</w:t>
      </w:r>
      <w:proofErr w:type="spellEnd"/>
      <w:r w:rsidRPr="0045061C">
        <w:rPr>
          <w:rFonts w:asciiTheme="majorBidi" w:hAnsiTheme="majorBidi" w:cstheme="majorBidi"/>
          <w:sz w:val="24"/>
          <w:szCs w:val="24"/>
        </w:rPr>
        <w:t xml:space="preserve"> Inc., San Francisco, USA; catalog no. ab213966, ab46087)</w:t>
      </w:r>
      <w:r w:rsidR="00E6540C" w:rsidRPr="0045061C">
        <w:rPr>
          <w:rFonts w:asciiTheme="majorBidi" w:hAnsiTheme="majorBidi" w:cstheme="majorBidi"/>
          <w:sz w:val="24"/>
          <w:szCs w:val="24"/>
        </w:rPr>
        <w:t>.</w:t>
      </w:r>
    </w:p>
    <w:p w14:paraId="37EDE2E8" w14:textId="77777777" w:rsidR="009E3A36" w:rsidRPr="0045061C" w:rsidRDefault="009E3A36" w:rsidP="009E3A36">
      <w:pPr>
        <w:bidi w:val="0"/>
        <w:spacing w:after="0" w:line="240" w:lineRule="auto"/>
        <w:jc w:val="both"/>
        <w:rPr>
          <w:rFonts w:asciiTheme="majorBidi" w:hAnsiTheme="majorBidi" w:cstheme="majorBidi"/>
          <w:sz w:val="16"/>
          <w:szCs w:val="16"/>
          <w:lang w:bidi="ar-EG"/>
        </w:rPr>
      </w:pPr>
    </w:p>
    <w:p w14:paraId="3C26A52A" w14:textId="77777777" w:rsidR="009E3A36" w:rsidRPr="0045061C" w:rsidRDefault="009E3A36" w:rsidP="009E3A36">
      <w:pPr>
        <w:bidi w:val="0"/>
        <w:spacing w:after="0" w:line="240" w:lineRule="auto"/>
        <w:jc w:val="both"/>
        <w:rPr>
          <w:rFonts w:asciiTheme="majorBidi" w:hAnsiTheme="majorBidi" w:cstheme="majorBidi"/>
          <w:b/>
          <w:bCs/>
          <w:sz w:val="24"/>
          <w:szCs w:val="24"/>
          <w:shd w:val="clear" w:color="auto" w:fill="FFFFFF"/>
        </w:rPr>
      </w:pPr>
      <w:r w:rsidRPr="0045061C">
        <w:rPr>
          <w:rFonts w:asciiTheme="majorBidi" w:hAnsiTheme="majorBidi" w:cstheme="majorBidi"/>
          <w:b/>
          <w:bCs/>
          <w:sz w:val="24"/>
          <w:szCs w:val="24"/>
          <w:shd w:val="clear" w:color="auto" w:fill="FFFFFF"/>
        </w:rPr>
        <w:t>Study protocol</w:t>
      </w:r>
    </w:p>
    <w:p w14:paraId="319B0FA7" w14:textId="52D9A840" w:rsidR="009E3A36" w:rsidRPr="0045061C" w:rsidRDefault="009E3A36" w:rsidP="00C10E7A">
      <w:pPr>
        <w:bidi w:val="0"/>
        <w:spacing w:after="0" w:line="240" w:lineRule="auto"/>
        <w:ind w:firstLine="720"/>
        <w:jc w:val="both"/>
        <w:rPr>
          <w:rFonts w:asciiTheme="majorBidi" w:hAnsiTheme="majorBidi" w:cstheme="majorBidi"/>
          <w:sz w:val="24"/>
          <w:szCs w:val="24"/>
          <w:shd w:val="clear" w:color="auto" w:fill="FFFFFF"/>
        </w:rPr>
      </w:pPr>
      <w:r w:rsidRPr="0045061C">
        <w:rPr>
          <w:rFonts w:asciiTheme="majorBidi" w:hAnsiTheme="majorBidi" w:cstheme="majorBidi"/>
          <w:sz w:val="24"/>
          <w:szCs w:val="24"/>
          <w:shd w:val="clear" w:color="auto" w:fill="FFFFFF"/>
        </w:rPr>
        <w:t xml:space="preserve">Ovarian stimulation protocol was provided according to hospital guidelines using </w:t>
      </w:r>
      <w:r w:rsidRPr="0045061C">
        <w:rPr>
          <w:rFonts w:asciiTheme="majorBidi" w:hAnsiTheme="majorBidi" w:cstheme="majorBidi"/>
          <w:sz w:val="24"/>
          <w:szCs w:val="24"/>
        </w:rPr>
        <w:t xml:space="preserve">the </w:t>
      </w:r>
      <w:proofErr w:type="spellStart"/>
      <w:r w:rsidRPr="0045061C">
        <w:rPr>
          <w:rFonts w:asciiTheme="majorBidi" w:hAnsiTheme="majorBidi" w:cstheme="majorBidi"/>
          <w:sz w:val="24"/>
          <w:szCs w:val="24"/>
        </w:rPr>
        <w:t>gonadotrophin</w:t>
      </w:r>
      <w:proofErr w:type="spellEnd"/>
      <w:r w:rsidR="00C10E7A" w:rsidRPr="0045061C">
        <w:rPr>
          <w:rFonts w:asciiTheme="majorBidi" w:hAnsiTheme="majorBidi" w:cstheme="majorBidi"/>
          <w:sz w:val="24"/>
          <w:szCs w:val="24"/>
        </w:rPr>
        <w:t>-</w:t>
      </w:r>
      <w:r w:rsidRPr="0045061C">
        <w:rPr>
          <w:rFonts w:asciiTheme="majorBidi" w:hAnsiTheme="majorBidi" w:cstheme="majorBidi"/>
          <w:sz w:val="24"/>
          <w:szCs w:val="24"/>
        </w:rPr>
        <w:t>releasing hormone (</w:t>
      </w:r>
      <w:proofErr w:type="spellStart"/>
      <w:r w:rsidRPr="0045061C">
        <w:rPr>
          <w:rFonts w:asciiTheme="majorBidi" w:hAnsiTheme="majorBidi" w:cstheme="majorBidi"/>
          <w:sz w:val="24"/>
          <w:szCs w:val="24"/>
        </w:rPr>
        <w:t>GnRH</w:t>
      </w:r>
      <w:proofErr w:type="spellEnd"/>
      <w:r w:rsidRPr="0045061C">
        <w:rPr>
          <w:rFonts w:asciiTheme="majorBidi" w:hAnsiTheme="majorBidi" w:cstheme="majorBidi"/>
          <w:sz w:val="24"/>
          <w:szCs w:val="24"/>
        </w:rPr>
        <w:t>) flexible antagonist protocol in the form of daily subcutaneous injection of 300-</w:t>
      </w:r>
      <w:r w:rsidR="00CE7A5F" w:rsidRPr="0045061C">
        <w:rPr>
          <w:rFonts w:asciiTheme="majorBidi" w:hAnsiTheme="majorBidi" w:cstheme="majorBidi"/>
          <w:sz w:val="24"/>
          <w:szCs w:val="24"/>
        </w:rPr>
        <w:t>600</w:t>
      </w:r>
      <w:r w:rsidRPr="0045061C">
        <w:rPr>
          <w:rFonts w:asciiTheme="majorBidi" w:hAnsiTheme="majorBidi" w:cstheme="majorBidi"/>
          <w:sz w:val="24"/>
          <w:szCs w:val="24"/>
        </w:rPr>
        <w:t xml:space="preserve"> IU of </w:t>
      </w:r>
      <w:proofErr w:type="spellStart"/>
      <w:r w:rsidRPr="0045061C">
        <w:rPr>
          <w:rFonts w:asciiTheme="majorBidi" w:hAnsiTheme="majorBidi" w:cstheme="majorBidi"/>
          <w:sz w:val="24"/>
          <w:szCs w:val="24"/>
        </w:rPr>
        <w:t>Gonal</w:t>
      </w:r>
      <w:proofErr w:type="spellEnd"/>
      <w:r w:rsidRPr="0045061C">
        <w:rPr>
          <w:rFonts w:asciiTheme="majorBidi" w:hAnsiTheme="majorBidi" w:cstheme="majorBidi"/>
          <w:sz w:val="24"/>
          <w:szCs w:val="24"/>
        </w:rPr>
        <w:t xml:space="preserve"> F (75 IU; 5.5µg, Merck </w:t>
      </w:r>
      <w:proofErr w:type="spellStart"/>
      <w:r w:rsidRPr="0045061C">
        <w:rPr>
          <w:rFonts w:asciiTheme="majorBidi" w:hAnsiTheme="majorBidi" w:cstheme="majorBidi"/>
          <w:sz w:val="24"/>
          <w:szCs w:val="24"/>
        </w:rPr>
        <w:t>Serono</w:t>
      </w:r>
      <w:proofErr w:type="spellEnd"/>
      <w:r w:rsidRPr="0045061C">
        <w:rPr>
          <w:rFonts w:asciiTheme="majorBidi" w:hAnsiTheme="majorBidi" w:cstheme="majorBidi"/>
          <w:sz w:val="24"/>
          <w:szCs w:val="24"/>
        </w:rPr>
        <w:t xml:space="preserve"> Ltd, UK) starting on the 2</w:t>
      </w:r>
      <w:r w:rsidRPr="0045061C">
        <w:rPr>
          <w:rFonts w:asciiTheme="majorBidi" w:hAnsiTheme="majorBidi" w:cstheme="majorBidi"/>
          <w:sz w:val="24"/>
          <w:szCs w:val="24"/>
          <w:vertAlign w:val="superscript"/>
        </w:rPr>
        <w:t>nd</w:t>
      </w:r>
      <w:r w:rsidRPr="0045061C">
        <w:rPr>
          <w:rFonts w:asciiTheme="majorBidi" w:hAnsiTheme="majorBidi" w:cstheme="majorBidi"/>
          <w:sz w:val="24"/>
          <w:szCs w:val="24"/>
        </w:rPr>
        <w:t xml:space="preserve"> day of the cycle and </w:t>
      </w:r>
      <w:proofErr w:type="spellStart"/>
      <w:r w:rsidRPr="0045061C">
        <w:rPr>
          <w:rFonts w:asciiTheme="majorBidi" w:hAnsiTheme="majorBidi" w:cstheme="majorBidi"/>
          <w:sz w:val="24"/>
          <w:szCs w:val="24"/>
        </w:rPr>
        <w:t>cetrorelix</w:t>
      </w:r>
      <w:proofErr w:type="spellEnd"/>
      <w:r w:rsidRPr="0045061C">
        <w:rPr>
          <w:rFonts w:asciiTheme="majorBidi" w:hAnsiTheme="majorBidi" w:cstheme="majorBidi"/>
          <w:sz w:val="24"/>
          <w:szCs w:val="24"/>
        </w:rPr>
        <w:t xml:space="preserve"> (</w:t>
      </w:r>
      <w:proofErr w:type="spellStart"/>
      <w:r w:rsidRPr="0045061C">
        <w:rPr>
          <w:rFonts w:asciiTheme="majorBidi" w:hAnsiTheme="majorBidi" w:cstheme="majorBidi"/>
          <w:sz w:val="24"/>
          <w:szCs w:val="24"/>
        </w:rPr>
        <w:t>Cetrotide</w:t>
      </w:r>
      <w:proofErr w:type="spellEnd"/>
      <w:r w:rsidRPr="0045061C">
        <w:rPr>
          <w:rFonts w:asciiTheme="majorBidi" w:hAnsiTheme="majorBidi" w:cstheme="majorBidi"/>
          <w:sz w:val="24"/>
          <w:szCs w:val="24"/>
        </w:rPr>
        <w:t xml:space="preserve">®, Merck, Germany) 250 µg daily was started when the dominant follicle reached 14 mm till the </w:t>
      </w:r>
      <w:r w:rsidR="00CE7A5F" w:rsidRPr="0045061C">
        <w:rPr>
          <w:rFonts w:asciiTheme="majorBidi" w:hAnsiTheme="majorBidi" w:cstheme="majorBidi"/>
          <w:sz w:val="24"/>
          <w:szCs w:val="24"/>
        </w:rPr>
        <w:t xml:space="preserve">triggering </w:t>
      </w:r>
      <w:r w:rsidRPr="0045061C">
        <w:rPr>
          <w:rFonts w:asciiTheme="majorBidi" w:hAnsiTheme="majorBidi" w:cstheme="majorBidi"/>
          <w:sz w:val="24"/>
          <w:szCs w:val="24"/>
        </w:rPr>
        <w:t xml:space="preserve">day. </w:t>
      </w:r>
      <w:r w:rsidR="00967C28" w:rsidRPr="0045061C">
        <w:rPr>
          <w:rFonts w:asciiTheme="majorBidi" w:hAnsiTheme="majorBidi" w:cstheme="majorBidi"/>
          <w:sz w:val="24"/>
          <w:szCs w:val="24"/>
        </w:rPr>
        <w:t>T</w:t>
      </w:r>
      <w:r w:rsidRPr="0045061C">
        <w:rPr>
          <w:rFonts w:asciiTheme="majorBidi" w:hAnsiTheme="majorBidi" w:cstheme="majorBidi"/>
          <w:sz w:val="24"/>
          <w:szCs w:val="24"/>
        </w:rPr>
        <w:t xml:space="preserve">wo ampoules of </w:t>
      </w:r>
      <w:proofErr w:type="spellStart"/>
      <w:r w:rsidRPr="0045061C">
        <w:rPr>
          <w:rFonts w:asciiTheme="majorBidi" w:hAnsiTheme="majorBidi" w:cstheme="majorBidi"/>
          <w:sz w:val="24"/>
          <w:szCs w:val="24"/>
          <w:lang w:bidi="ar-EG"/>
        </w:rPr>
        <w:t>triptorelin</w:t>
      </w:r>
      <w:proofErr w:type="spellEnd"/>
      <w:r w:rsidRPr="0045061C">
        <w:rPr>
          <w:rFonts w:asciiTheme="majorBidi" w:hAnsiTheme="majorBidi" w:cstheme="majorBidi"/>
          <w:sz w:val="24"/>
          <w:szCs w:val="24"/>
          <w:lang w:bidi="ar-EG"/>
        </w:rPr>
        <w:t xml:space="preserve"> acetate (</w:t>
      </w:r>
      <w:proofErr w:type="spellStart"/>
      <w:r w:rsidRPr="0045061C">
        <w:rPr>
          <w:rFonts w:asciiTheme="majorBidi" w:hAnsiTheme="majorBidi" w:cstheme="majorBidi"/>
          <w:sz w:val="24"/>
          <w:szCs w:val="24"/>
          <w:lang w:bidi="ar-EG"/>
        </w:rPr>
        <w:t>Decapeptyl</w:t>
      </w:r>
      <w:proofErr w:type="spellEnd"/>
      <w:r w:rsidRPr="0045061C">
        <w:rPr>
          <w:rFonts w:asciiTheme="majorBidi" w:hAnsiTheme="majorBidi" w:cstheme="majorBidi"/>
          <w:sz w:val="24"/>
          <w:szCs w:val="24"/>
          <w:lang w:bidi="ar-EG"/>
        </w:rPr>
        <w:t xml:space="preserve">, </w:t>
      </w:r>
      <w:proofErr w:type="spellStart"/>
      <w:r w:rsidRPr="0045061C">
        <w:rPr>
          <w:rFonts w:asciiTheme="majorBidi" w:hAnsiTheme="majorBidi" w:cstheme="majorBidi"/>
          <w:sz w:val="24"/>
          <w:szCs w:val="24"/>
          <w:lang w:bidi="ar-EG"/>
        </w:rPr>
        <w:t>Ferring</w:t>
      </w:r>
      <w:proofErr w:type="spellEnd"/>
      <w:r w:rsidRPr="0045061C">
        <w:rPr>
          <w:rFonts w:asciiTheme="majorBidi" w:hAnsiTheme="majorBidi" w:cstheme="majorBidi"/>
          <w:sz w:val="24"/>
          <w:szCs w:val="24"/>
          <w:lang w:bidi="ar-EG"/>
        </w:rPr>
        <w:t xml:space="preserve"> Pharmaceuticals Ltd., </w:t>
      </w:r>
      <w:proofErr w:type="spellStart"/>
      <w:r w:rsidRPr="0045061C">
        <w:rPr>
          <w:rFonts w:asciiTheme="majorBidi" w:hAnsiTheme="majorBidi" w:cstheme="majorBidi"/>
          <w:sz w:val="24"/>
          <w:szCs w:val="24"/>
          <w:lang w:bidi="ar-EG"/>
        </w:rPr>
        <w:t>Wittland</w:t>
      </w:r>
      <w:proofErr w:type="spellEnd"/>
      <w:r w:rsidRPr="0045061C">
        <w:rPr>
          <w:rFonts w:asciiTheme="majorBidi" w:hAnsiTheme="majorBidi" w:cstheme="majorBidi"/>
          <w:sz w:val="24"/>
          <w:szCs w:val="24"/>
          <w:lang w:bidi="ar-EG"/>
        </w:rPr>
        <w:t>, Germany; 0.1 mg, subcutaneous injection)</w:t>
      </w:r>
      <w:r w:rsidRPr="0045061C">
        <w:rPr>
          <w:rFonts w:asciiTheme="majorBidi" w:hAnsiTheme="majorBidi" w:cstheme="majorBidi"/>
          <w:sz w:val="24"/>
          <w:szCs w:val="24"/>
        </w:rPr>
        <w:t xml:space="preserve"> </w:t>
      </w:r>
      <w:r w:rsidR="00967C28" w:rsidRPr="0045061C">
        <w:rPr>
          <w:rFonts w:asciiTheme="majorBidi" w:hAnsiTheme="majorBidi" w:cstheme="majorBidi"/>
          <w:sz w:val="24"/>
          <w:szCs w:val="24"/>
        </w:rPr>
        <w:t>w</w:t>
      </w:r>
      <w:r w:rsidRPr="0045061C">
        <w:rPr>
          <w:rFonts w:asciiTheme="majorBidi" w:hAnsiTheme="majorBidi" w:cstheme="majorBidi"/>
          <w:sz w:val="24"/>
          <w:szCs w:val="24"/>
        </w:rPr>
        <w:t xml:space="preserve">as </w:t>
      </w:r>
      <w:r w:rsidR="00967C28" w:rsidRPr="0045061C">
        <w:rPr>
          <w:rFonts w:asciiTheme="majorBidi" w:hAnsiTheme="majorBidi" w:cstheme="majorBidi"/>
          <w:sz w:val="24"/>
          <w:szCs w:val="24"/>
        </w:rPr>
        <w:t xml:space="preserve">given as </w:t>
      </w:r>
      <w:r w:rsidRPr="0045061C">
        <w:rPr>
          <w:rFonts w:asciiTheme="majorBidi" w:hAnsiTheme="majorBidi" w:cstheme="majorBidi"/>
          <w:sz w:val="24"/>
          <w:szCs w:val="24"/>
        </w:rPr>
        <w:t xml:space="preserve">triggering when the mean diameter of the leading follicle reached ≥18 mm or &gt;3 follicles reached a mean diameter of ≥16 mm. TVU-guided oocyte retrieval was performed 36 hours later and fertilization was carried out by </w:t>
      </w:r>
      <w:proofErr w:type="spellStart"/>
      <w:r w:rsidRPr="0045061C">
        <w:rPr>
          <w:rFonts w:asciiTheme="majorBidi" w:hAnsiTheme="majorBidi" w:cstheme="majorBidi"/>
          <w:sz w:val="24"/>
          <w:szCs w:val="24"/>
        </w:rPr>
        <w:t>intracytoplasmic</w:t>
      </w:r>
      <w:proofErr w:type="spellEnd"/>
      <w:r w:rsidRPr="0045061C">
        <w:rPr>
          <w:rFonts w:asciiTheme="majorBidi" w:hAnsiTheme="majorBidi" w:cstheme="majorBidi"/>
          <w:sz w:val="24"/>
          <w:szCs w:val="24"/>
        </w:rPr>
        <w:t xml:space="preserve"> sperm injection (ICSI).</w:t>
      </w:r>
      <w:r w:rsidRPr="0045061C">
        <w:rPr>
          <w:rFonts w:asciiTheme="majorBidi" w:hAnsiTheme="majorBidi" w:cstheme="majorBidi"/>
          <w:sz w:val="24"/>
          <w:szCs w:val="24"/>
          <w:shd w:val="clear" w:color="auto" w:fill="FFFFFF"/>
        </w:rPr>
        <w:t xml:space="preserve"> </w:t>
      </w:r>
    </w:p>
    <w:p w14:paraId="24B459E1" w14:textId="100AAAEF" w:rsidR="009E3A36" w:rsidRPr="0045061C" w:rsidRDefault="009E3A36" w:rsidP="005E34C8">
      <w:pPr>
        <w:bidi w:val="0"/>
        <w:spacing w:after="0" w:line="240" w:lineRule="auto"/>
        <w:ind w:firstLine="720"/>
        <w:jc w:val="both"/>
        <w:rPr>
          <w:rFonts w:asciiTheme="majorBidi" w:hAnsiTheme="majorBidi" w:cstheme="majorBidi"/>
          <w:sz w:val="24"/>
          <w:szCs w:val="24"/>
          <w:shd w:val="clear" w:color="auto" w:fill="FCFCFC"/>
        </w:rPr>
      </w:pPr>
      <w:r w:rsidRPr="0045061C">
        <w:rPr>
          <w:rFonts w:asciiTheme="majorBidi" w:hAnsiTheme="majorBidi" w:cstheme="majorBidi"/>
          <w:sz w:val="24"/>
          <w:szCs w:val="24"/>
          <w:shd w:val="clear" w:color="auto" w:fill="FFFFFF"/>
        </w:rPr>
        <w:t xml:space="preserve">The day-3 embryos </w:t>
      </w:r>
      <w:r w:rsidRPr="0045061C">
        <w:rPr>
          <w:rFonts w:asciiTheme="majorBidi" w:hAnsiTheme="majorBidi" w:cstheme="majorBidi"/>
          <w:sz w:val="24"/>
          <w:szCs w:val="24"/>
          <w:shd w:val="clear" w:color="auto" w:fill="FCFCFC"/>
        </w:rPr>
        <w:t>are graded as good (G grade) if it contains 6-9 symmetric cells with no fragmentation, as fair (F grade) if cells are symmetric but there is only minor fragmentation and as poor (P grade) if cells are asymmetric wi</w:t>
      </w:r>
      <w:r w:rsidR="005E34C8" w:rsidRPr="0045061C">
        <w:rPr>
          <w:rFonts w:asciiTheme="majorBidi" w:hAnsiTheme="majorBidi" w:cstheme="majorBidi"/>
          <w:sz w:val="24"/>
          <w:szCs w:val="24"/>
          <w:shd w:val="clear" w:color="auto" w:fill="FCFCFC"/>
        </w:rPr>
        <w:t>th no or moderate fragmentation</w:t>
      </w:r>
      <w:r w:rsidR="005E0AC7" w:rsidRPr="0045061C">
        <w:rPr>
          <w:rFonts w:asciiTheme="majorBidi" w:hAnsiTheme="majorBidi" w:cstheme="majorBidi"/>
          <w:sz w:val="24"/>
          <w:szCs w:val="24"/>
          <w:shd w:val="clear" w:color="auto" w:fill="FFFFFF"/>
          <w:vertAlign w:val="superscript"/>
        </w:rPr>
        <w:t xml:space="preserve"> (15)</w:t>
      </w:r>
      <w:r w:rsidRPr="0045061C">
        <w:rPr>
          <w:rFonts w:asciiTheme="majorBidi" w:hAnsiTheme="majorBidi" w:cstheme="majorBidi"/>
          <w:sz w:val="24"/>
          <w:szCs w:val="24"/>
          <w:shd w:val="clear" w:color="auto" w:fill="FCFCFC"/>
        </w:rPr>
        <w:t xml:space="preserve">. </w:t>
      </w:r>
      <w:r w:rsidR="00930F3A" w:rsidRPr="0045061C">
        <w:rPr>
          <w:rFonts w:asciiTheme="majorBidi" w:hAnsiTheme="majorBidi" w:cstheme="majorBidi"/>
          <w:sz w:val="24"/>
          <w:szCs w:val="24"/>
          <w:shd w:val="clear" w:color="auto" w:fill="FCFCFC"/>
        </w:rPr>
        <w:t xml:space="preserve"> </w:t>
      </w:r>
      <w:r w:rsidRPr="0045061C">
        <w:rPr>
          <w:rFonts w:asciiTheme="majorBidi" w:hAnsiTheme="majorBidi" w:cstheme="majorBidi"/>
          <w:sz w:val="24"/>
          <w:szCs w:val="24"/>
          <w:shd w:val="clear" w:color="auto" w:fill="FCFCFC"/>
        </w:rPr>
        <w:t xml:space="preserve">   </w:t>
      </w:r>
    </w:p>
    <w:p w14:paraId="35E8C8E8" w14:textId="5151A77E" w:rsidR="009E3A36" w:rsidRPr="0045061C" w:rsidRDefault="009E3A36" w:rsidP="00C10E7A">
      <w:pPr>
        <w:bidi w:val="0"/>
        <w:spacing w:after="0" w:line="240" w:lineRule="auto"/>
        <w:ind w:firstLine="720"/>
        <w:jc w:val="lowKashida"/>
        <w:rPr>
          <w:rFonts w:asciiTheme="majorBidi" w:hAnsiTheme="majorBidi" w:cstheme="majorBidi"/>
          <w:sz w:val="24"/>
          <w:szCs w:val="24"/>
          <w:lang w:bidi="ar-EG"/>
        </w:rPr>
      </w:pPr>
      <w:r w:rsidRPr="0045061C">
        <w:rPr>
          <w:rFonts w:asciiTheme="majorBidi" w:hAnsiTheme="majorBidi" w:cstheme="majorBidi"/>
          <w:sz w:val="24"/>
          <w:szCs w:val="24"/>
          <w:lang w:bidi="ar-EG"/>
        </w:rPr>
        <w:t>On the 2</w:t>
      </w:r>
      <w:r w:rsidRPr="0045061C">
        <w:rPr>
          <w:rFonts w:asciiTheme="majorBidi" w:hAnsiTheme="majorBidi" w:cstheme="majorBidi"/>
          <w:sz w:val="24"/>
          <w:szCs w:val="24"/>
          <w:vertAlign w:val="superscript"/>
          <w:lang w:bidi="ar-EG"/>
        </w:rPr>
        <w:t>nd</w:t>
      </w:r>
      <w:r w:rsidRPr="0045061C">
        <w:rPr>
          <w:rFonts w:asciiTheme="majorBidi" w:hAnsiTheme="majorBidi" w:cstheme="majorBidi"/>
          <w:sz w:val="24"/>
          <w:szCs w:val="24"/>
          <w:lang w:bidi="ar-EG"/>
        </w:rPr>
        <w:t xml:space="preserve"> day of the cycle estradiol </w:t>
      </w:r>
      <w:proofErr w:type="spellStart"/>
      <w:r w:rsidRPr="0045061C">
        <w:rPr>
          <w:rFonts w:asciiTheme="majorBidi" w:hAnsiTheme="majorBidi" w:cstheme="majorBidi"/>
          <w:sz w:val="24"/>
          <w:szCs w:val="24"/>
          <w:lang w:bidi="ar-EG"/>
        </w:rPr>
        <w:t>valerate</w:t>
      </w:r>
      <w:proofErr w:type="spellEnd"/>
      <w:r w:rsidRPr="0045061C">
        <w:rPr>
          <w:rFonts w:asciiTheme="majorBidi" w:hAnsiTheme="majorBidi" w:cstheme="majorBidi"/>
          <w:sz w:val="24"/>
          <w:szCs w:val="24"/>
          <w:lang w:bidi="ar-EG"/>
        </w:rPr>
        <w:t xml:space="preserve"> (</w:t>
      </w:r>
      <w:proofErr w:type="spellStart"/>
      <w:r w:rsidRPr="0045061C">
        <w:rPr>
          <w:rFonts w:asciiTheme="majorBidi" w:hAnsiTheme="majorBidi" w:cstheme="majorBidi"/>
          <w:sz w:val="24"/>
          <w:szCs w:val="24"/>
          <w:lang w:bidi="ar-EG"/>
        </w:rPr>
        <w:t>Progynova</w:t>
      </w:r>
      <w:proofErr w:type="spellEnd"/>
      <w:r w:rsidRPr="0045061C">
        <w:rPr>
          <w:rFonts w:asciiTheme="majorBidi" w:hAnsiTheme="majorBidi" w:cstheme="majorBidi"/>
          <w:sz w:val="24"/>
          <w:szCs w:val="24"/>
          <w:lang w:bidi="ar-EG"/>
        </w:rPr>
        <w:t xml:space="preserve">, 2 mg, Bayer Schering </w:t>
      </w:r>
      <w:proofErr w:type="spellStart"/>
      <w:r w:rsidRPr="0045061C">
        <w:rPr>
          <w:rFonts w:asciiTheme="majorBidi" w:hAnsiTheme="majorBidi" w:cstheme="majorBidi"/>
          <w:sz w:val="24"/>
          <w:szCs w:val="24"/>
          <w:lang w:bidi="ar-EG"/>
        </w:rPr>
        <w:t>Pharma</w:t>
      </w:r>
      <w:proofErr w:type="spellEnd"/>
      <w:r w:rsidRPr="0045061C">
        <w:rPr>
          <w:rFonts w:asciiTheme="majorBidi" w:hAnsiTheme="majorBidi" w:cstheme="majorBidi"/>
          <w:sz w:val="24"/>
          <w:szCs w:val="24"/>
          <w:lang w:bidi="ar-EG"/>
        </w:rPr>
        <w:t xml:space="preserve">, UK) was given in </w:t>
      </w:r>
      <w:r w:rsidR="00C10E7A" w:rsidRPr="0045061C">
        <w:rPr>
          <w:rFonts w:asciiTheme="majorBidi" w:hAnsiTheme="majorBidi" w:cstheme="majorBidi"/>
          <w:sz w:val="24"/>
          <w:szCs w:val="24"/>
          <w:lang w:bidi="ar-EG"/>
        </w:rPr>
        <w:t xml:space="preserve">a </w:t>
      </w:r>
      <w:r w:rsidRPr="0045061C">
        <w:rPr>
          <w:rFonts w:asciiTheme="majorBidi" w:hAnsiTheme="majorBidi" w:cstheme="majorBidi"/>
          <w:sz w:val="24"/>
          <w:szCs w:val="24"/>
          <w:lang w:bidi="ar-EG"/>
        </w:rPr>
        <w:t>dose of 2 mg</w:t>
      </w:r>
      <w:r w:rsidR="00C10E7A" w:rsidRPr="0045061C">
        <w:rPr>
          <w:rFonts w:asciiTheme="majorBidi" w:hAnsiTheme="majorBidi" w:cstheme="majorBidi"/>
          <w:sz w:val="24"/>
          <w:szCs w:val="24"/>
          <w:lang w:bidi="ar-EG"/>
        </w:rPr>
        <w:t>,</w:t>
      </w:r>
      <w:r w:rsidRPr="0045061C">
        <w:rPr>
          <w:rFonts w:asciiTheme="majorBidi" w:hAnsiTheme="majorBidi" w:cstheme="majorBidi"/>
          <w:sz w:val="24"/>
          <w:szCs w:val="24"/>
          <w:lang w:bidi="ar-EG"/>
        </w:rPr>
        <w:t xml:space="preserve"> and higher doses were gradually started till endometrial thickness was </w:t>
      </w:r>
      <w:r w:rsidR="00CE7A5F" w:rsidRPr="0045061C">
        <w:rPr>
          <w:rFonts w:asciiTheme="majorBidi" w:hAnsiTheme="majorBidi" w:cstheme="majorBidi"/>
          <w:sz w:val="24"/>
          <w:szCs w:val="24"/>
          <w:lang w:bidi="ar-EG"/>
        </w:rPr>
        <w:t>≥</w:t>
      </w:r>
      <w:r w:rsidRPr="0045061C">
        <w:rPr>
          <w:rFonts w:asciiTheme="majorBidi" w:hAnsiTheme="majorBidi" w:cstheme="majorBidi"/>
          <w:sz w:val="24"/>
          <w:szCs w:val="24"/>
          <w:lang w:bidi="ar-EG"/>
        </w:rPr>
        <w:t>8 mm, wherein the progesterone therapy was started as intra-vaginal progesterone (</w:t>
      </w:r>
      <w:proofErr w:type="spellStart"/>
      <w:r w:rsidR="00CE7A5F" w:rsidRPr="0045061C">
        <w:rPr>
          <w:rFonts w:asciiTheme="majorBidi" w:hAnsiTheme="majorBidi" w:cstheme="majorBidi"/>
          <w:sz w:val="24"/>
          <w:szCs w:val="24"/>
          <w:lang w:bidi="ar-EG"/>
        </w:rPr>
        <w:t>prontogest</w:t>
      </w:r>
      <w:proofErr w:type="spellEnd"/>
      <w:r w:rsidRPr="0045061C">
        <w:rPr>
          <w:rFonts w:asciiTheme="majorBidi" w:hAnsiTheme="majorBidi" w:cstheme="majorBidi"/>
          <w:sz w:val="24"/>
          <w:szCs w:val="24"/>
          <w:lang w:bidi="ar-EG"/>
        </w:rPr>
        <w:t xml:space="preserve"> </w:t>
      </w:r>
      <w:r w:rsidR="00CE7A5F" w:rsidRPr="0045061C">
        <w:rPr>
          <w:rFonts w:asciiTheme="majorBidi" w:hAnsiTheme="majorBidi" w:cstheme="majorBidi"/>
          <w:sz w:val="24"/>
          <w:szCs w:val="24"/>
          <w:lang w:bidi="ar-EG"/>
        </w:rPr>
        <w:t xml:space="preserve">400mg </w:t>
      </w:r>
      <w:r w:rsidRPr="0045061C">
        <w:rPr>
          <w:rFonts w:asciiTheme="majorBidi" w:hAnsiTheme="majorBidi" w:cstheme="majorBidi"/>
          <w:sz w:val="24"/>
          <w:szCs w:val="24"/>
          <w:lang w:bidi="ar-EG"/>
        </w:rPr>
        <w:t xml:space="preserve">progesterone vaginal </w:t>
      </w:r>
      <w:proofErr w:type="spellStart"/>
      <w:r w:rsidR="00CC746F" w:rsidRPr="0045061C">
        <w:rPr>
          <w:rFonts w:asciiTheme="majorBidi" w:hAnsiTheme="majorBidi" w:cstheme="majorBidi"/>
          <w:sz w:val="24"/>
          <w:szCs w:val="24"/>
          <w:lang w:bidi="ar-EG"/>
        </w:rPr>
        <w:t>supp</w:t>
      </w:r>
      <w:proofErr w:type="spellEnd"/>
      <w:r w:rsidRPr="0045061C">
        <w:rPr>
          <w:rFonts w:asciiTheme="majorBidi" w:hAnsiTheme="majorBidi" w:cstheme="majorBidi"/>
          <w:sz w:val="24"/>
          <w:szCs w:val="24"/>
          <w:lang w:bidi="ar-EG"/>
        </w:rPr>
        <w:t xml:space="preserve">, Merck </w:t>
      </w:r>
      <w:proofErr w:type="spellStart"/>
      <w:r w:rsidR="00C10E7A"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erono</w:t>
      </w:r>
      <w:proofErr w:type="spellEnd"/>
      <w:r w:rsidRPr="0045061C">
        <w:rPr>
          <w:rFonts w:asciiTheme="majorBidi" w:hAnsiTheme="majorBidi" w:cstheme="majorBidi"/>
          <w:sz w:val="24"/>
          <w:szCs w:val="24"/>
          <w:lang w:bidi="ar-EG"/>
        </w:rPr>
        <w:t xml:space="preserve">, UK, once daily) and embryo transfer was performed </w:t>
      </w:r>
      <w:r w:rsidR="00CE7A5F" w:rsidRPr="0045061C">
        <w:rPr>
          <w:rFonts w:asciiTheme="majorBidi" w:hAnsiTheme="majorBidi" w:cstheme="majorBidi"/>
          <w:sz w:val="24"/>
          <w:szCs w:val="24"/>
          <w:lang w:bidi="ar-EG"/>
        </w:rPr>
        <w:t>5</w:t>
      </w:r>
      <w:r w:rsidRPr="0045061C">
        <w:rPr>
          <w:rFonts w:asciiTheme="majorBidi" w:hAnsiTheme="majorBidi" w:cstheme="majorBidi"/>
          <w:sz w:val="24"/>
          <w:szCs w:val="24"/>
          <w:lang w:bidi="ar-EG"/>
        </w:rPr>
        <w:t xml:space="preserve">-days later. Progesterone therapy was continued till </w:t>
      </w:r>
      <w:r w:rsidR="00C10E7A" w:rsidRPr="0045061C">
        <w:rPr>
          <w:rFonts w:asciiTheme="majorBidi" w:hAnsiTheme="majorBidi" w:cstheme="majorBidi"/>
          <w:sz w:val="24"/>
          <w:szCs w:val="24"/>
          <w:lang w:bidi="ar-EG"/>
        </w:rPr>
        <w:t xml:space="preserve">the </w:t>
      </w:r>
      <w:r w:rsidRPr="0045061C">
        <w:rPr>
          <w:rFonts w:asciiTheme="majorBidi" w:hAnsiTheme="majorBidi" w:cstheme="majorBidi"/>
          <w:sz w:val="24"/>
          <w:szCs w:val="24"/>
          <w:lang w:bidi="ar-EG"/>
        </w:rPr>
        <w:t xml:space="preserve">blood pregnancy test was performed 14 days later and </w:t>
      </w:r>
      <w:r w:rsidR="00C10E7A" w:rsidRPr="0045061C">
        <w:rPr>
          <w:rFonts w:asciiTheme="majorBidi" w:hAnsiTheme="majorBidi" w:cstheme="majorBidi"/>
          <w:sz w:val="24"/>
          <w:szCs w:val="24"/>
          <w:lang w:bidi="ar-EG"/>
        </w:rPr>
        <w:t xml:space="preserve">the </w:t>
      </w:r>
      <w:r w:rsidRPr="0045061C">
        <w:rPr>
          <w:rFonts w:asciiTheme="majorBidi" w:hAnsiTheme="majorBidi" w:cstheme="majorBidi"/>
          <w:sz w:val="24"/>
          <w:szCs w:val="24"/>
          <w:lang w:bidi="ar-EG"/>
        </w:rPr>
        <w:t xml:space="preserve">chemical pregnancy rate was recorded. Pregnancy was assured by abdominal US imaging to detect </w:t>
      </w:r>
      <w:r w:rsidR="00C10E7A" w:rsidRPr="0045061C">
        <w:rPr>
          <w:rFonts w:asciiTheme="majorBidi" w:hAnsiTheme="majorBidi" w:cstheme="majorBidi"/>
          <w:sz w:val="24"/>
          <w:szCs w:val="24"/>
          <w:lang w:bidi="ar-EG"/>
        </w:rPr>
        <w:t xml:space="preserve">a </w:t>
      </w:r>
      <w:r w:rsidRPr="0045061C">
        <w:rPr>
          <w:rFonts w:asciiTheme="majorBidi" w:hAnsiTheme="majorBidi" w:cstheme="majorBidi"/>
          <w:sz w:val="24"/>
          <w:szCs w:val="24"/>
          <w:lang w:bidi="ar-EG"/>
        </w:rPr>
        <w:t xml:space="preserve">viable gestational sac and </w:t>
      </w:r>
      <w:r w:rsidR="00C10E7A" w:rsidRPr="0045061C">
        <w:rPr>
          <w:rFonts w:asciiTheme="majorBidi" w:hAnsiTheme="majorBidi" w:cstheme="majorBidi"/>
          <w:sz w:val="24"/>
          <w:szCs w:val="24"/>
          <w:lang w:bidi="ar-EG"/>
        </w:rPr>
        <w:t xml:space="preserve">a </w:t>
      </w:r>
      <w:r w:rsidRPr="0045061C">
        <w:rPr>
          <w:rFonts w:asciiTheme="majorBidi" w:hAnsiTheme="majorBidi" w:cstheme="majorBidi"/>
          <w:sz w:val="24"/>
          <w:szCs w:val="24"/>
          <w:lang w:bidi="ar-EG"/>
        </w:rPr>
        <w:t xml:space="preserve">clinical pregnancy rate was registered. Progesterone therapy started as luteal phase support </w:t>
      </w:r>
      <w:r w:rsidR="00C10E7A" w:rsidRPr="0045061C">
        <w:rPr>
          <w:rFonts w:asciiTheme="majorBidi" w:hAnsiTheme="majorBidi" w:cstheme="majorBidi"/>
          <w:sz w:val="24"/>
          <w:szCs w:val="24"/>
          <w:lang w:bidi="ar-EG"/>
        </w:rPr>
        <w:t xml:space="preserve">and </w:t>
      </w:r>
      <w:r w:rsidRPr="0045061C">
        <w:rPr>
          <w:rFonts w:asciiTheme="majorBidi" w:hAnsiTheme="majorBidi" w:cstheme="majorBidi"/>
          <w:sz w:val="24"/>
          <w:szCs w:val="24"/>
          <w:lang w:bidi="ar-EG"/>
        </w:rPr>
        <w:t>was continued till the 10</w:t>
      </w:r>
      <w:r w:rsidRPr="0045061C">
        <w:rPr>
          <w:rFonts w:asciiTheme="majorBidi" w:hAnsiTheme="majorBidi" w:cstheme="majorBidi"/>
          <w:sz w:val="24"/>
          <w:szCs w:val="24"/>
          <w:vertAlign w:val="superscript"/>
          <w:lang w:bidi="ar-EG"/>
        </w:rPr>
        <w:t>th</w:t>
      </w:r>
      <w:r w:rsidR="00022DDD" w:rsidRPr="0045061C">
        <w:rPr>
          <w:rFonts w:asciiTheme="majorBidi" w:hAnsiTheme="majorBidi" w:cstheme="majorBidi"/>
          <w:sz w:val="24"/>
          <w:szCs w:val="24"/>
          <w:lang w:bidi="ar-EG"/>
        </w:rPr>
        <w:t xml:space="preserve"> gestational week</w:t>
      </w:r>
      <w:r w:rsidR="003E2E17" w:rsidRPr="0045061C">
        <w:rPr>
          <w:rFonts w:asciiTheme="majorBidi" w:hAnsiTheme="majorBidi" w:cstheme="majorBidi"/>
          <w:sz w:val="24"/>
          <w:szCs w:val="24"/>
          <w:lang w:bidi="ar-EG"/>
        </w:rPr>
        <w:t xml:space="preserve"> </w:t>
      </w:r>
      <w:r w:rsidR="0085796F" w:rsidRPr="0045061C">
        <w:rPr>
          <w:rFonts w:asciiTheme="majorBidi" w:hAnsiTheme="majorBidi" w:cstheme="majorBidi"/>
          <w:sz w:val="24"/>
          <w:szCs w:val="24"/>
          <w:shd w:val="clear" w:color="auto" w:fill="FFFFFF"/>
          <w:vertAlign w:val="superscript"/>
        </w:rPr>
        <w:t>(16)</w:t>
      </w:r>
      <w:r w:rsidRPr="0045061C">
        <w:rPr>
          <w:rFonts w:asciiTheme="majorBidi" w:hAnsiTheme="majorBidi" w:cstheme="majorBidi"/>
          <w:sz w:val="24"/>
          <w:szCs w:val="24"/>
          <w:lang w:bidi="ar-EG"/>
        </w:rPr>
        <w:t>.</w:t>
      </w:r>
    </w:p>
    <w:p w14:paraId="3E7040A7" w14:textId="77777777" w:rsidR="009E3A36" w:rsidRPr="0045061C" w:rsidRDefault="009E3A36" w:rsidP="009E3A36">
      <w:pPr>
        <w:bidi w:val="0"/>
        <w:spacing w:after="0" w:line="240" w:lineRule="auto"/>
        <w:jc w:val="lowKashida"/>
        <w:rPr>
          <w:rFonts w:asciiTheme="majorBidi" w:hAnsiTheme="majorBidi" w:cstheme="majorBidi"/>
          <w:sz w:val="16"/>
          <w:szCs w:val="16"/>
          <w:lang w:bidi="ar-EG"/>
        </w:rPr>
      </w:pPr>
    </w:p>
    <w:p w14:paraId="736D0E5F" w14:textId="77777777" w:rsidR="009E3A36" w:rsidRPr="0045061C" w:rsidRDefault="009E3A36" w:rsidP="009E3A36">
      <w:pPr>
        <w:bidi w:val="0"/>
        <w:spacing w:after="0" w:line="240" w:lineRule="auto"/>
        <w:jc w:val="lowKashida"/>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Study outcome</w:t>
      </w:r>
    </w:p>
    <w:p w14:paraId="39CD4C32" w14:textId="67FC4DE0" w:rsidR="009E3A36" w:rsidRPr="0045061C" w:rsidRDefault="009E3A36" w:rsidP="00CC746F">
      <w:pPr>
        <w:bidi w:val="0"/>
        <w:spacing w:after="0" w:line="240" w:lineRule="auto"/>
        <w:ind w:firstLine="720"/>
        <w:jc w:val="lowKashida"/>
        <w:rPr>
          <w:rFonts w:asciiTheme="majorBidi" w:hAnsiTheme="majorBidi" w:cstheme="majorBidi"/>
          <w:sz w:val="24"/>
          <w:szCs w:val="24"/>
          <w:lang w:bidi="ar-EG"/>
        </w:rPr>
      </w:pPr>
      <w:r w:rsidRPr="0045061C">
        <w:rPr>
          <w:rFonts w:asciiTheme="majorBidi" w:hAnsiTheme="majorBidi" w:cstheme="majorBidi"/>
          <w:sz w:val="24"/>
          <w:szCs w:val="24"/>
          <w:lang w:bidi="ar-EG"/>
        </w:rPr>
        <w:t>The study outcome is the relation between serum levels of 25-OHVD and TNF-α that were estimated at enrolment and the chemical and clinical pregnancy rate</w:t>
      </w:r>
      <w:r w:rsidR="002F55EF"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 the rate</w:t>
      </w:r>
      <w:r w:rsidR="00022DDD" w:rsidRPr="0045061C">
        <w:rPr>
          <w:rFonts w:asciiTheme="majorBidi" w:hAnsiTheme="majorBidi" w:cstheme="majorBidi"/>
          <w:sz w:val="24"/>
          <w:szCs w:val="24"/>
          <w:lang w:bidi="ar-EG"/>
        </w:rPr>
        <w:t>s of early pregnancy loss that was defined as pregnancy loss before the 12</w:t>
      </w:r>
      <w:r w:rsidR="00022DDD" w:rsidRPr="0045061C">
        <w:rPr>
          <w:rFonts w:asciiTheme="majorBidi" w:hAnsiTheme="majorBidi" w:cstheme="majorBidi"/>
          <w:sz w:val="24"/>
          <w:szCs w:val="24"/>
          <w:vertAlign w:val="superscript"/>
          <w:lang w:bidi="ar-EG"/>
        </w:rPr>
        <w:t>th</w:t>
      </w:r>
      <w:r w:rsidR="00022DDD" w:rsidRPr="0045061C">
        <w:rPr>
          <w:rFonts w:asciiTheme="majorBidi" w:hAnsiTheme="majorBidi" w:cstheme="majorBidi"/>
          <w:sz w:val="24"/>
          <w:szCs w:val="24"/>
          <w:lang w:bidi="ar-EG"/>
        </w:rPr>
        <w:t xml:space="preserve"> gestational week (GW)</w:t>
      </w:r>
      <w:r w:rsidR="00C10E7A" w:rsidRPr="0045061C">
        <w:rPr>
          <w:rFonts w:asciiTheme="majorBidi" w:hAnsiTheme="majorBidi" w:cstheme="majorBidi"/>
          <w:sz w:val="24"/>
          <w:szCs w:val="24"/>
          <w:lang w:bidi="ar-EG"/>
        </w:rPr>
        <w:t>,</w:t>
      </w:r>
      <w:r w:rsidR="00022DDD" w:rsidRPr="0045061C">
        <w:rPr>
          <w:rFonts w:asciiTheme="majorBidi" w:hAnsiTheme="majorBidi" w:cstheme="majorBidi"/>
          <w:sz w:val="24"/>
          <w:szCs w:val="24"/>
          <w:lang w:bidi="ar-EG"/>
        </w:rPr>
        <w:t xml:space="preserve"> and </w:t>
      </w:r>
      <w:r w:rsidR="00930F3A" w:rsidRPr="0045061C">
        <w:rPr>
          <w:rFonts w:asciiTheme="majorBidi" w:hAnsiTheme="majorBidi" w:cstheme="majorBidi"/>
          <w:sz w:val="24"/>
          <w:szCs w:val="24"/>
          <w:lang w:bidi="ar-EG"/>
        </w:rPr>
        <w:t>successful pregnancy</w:t>
      </w:r>
      <w:r w:rsidR="00CC746F" w:rsidRPr="0045061C">
        <w:rPr>
          <w:rFonts w:asciiTheme="majorBidi" w:hAnsiTheme="majorBidi" w:cstheme="majorBidi"/>
          <w:sz w:val="24"/>
          <w:szCs w:val="24"/>
          <w:lang w:bidi="ar-EG"/>
        </w:rPr>
        <w:t xml:space="preserve"> rate</w:t>
      </w:r>
      <w:r w:rsidR="00930F3A" w:rsidRPr="0045061C">
        <w:rPr>
          <w:rFonts w:asciiTheme="majorBidi" w:hAnsiTheme="majorBidi" w:cstheme="majorBidi"/>
          <w:sz w:val="24"/>
          <w:szCs w:val="24"/>
          <w:lang w:bidi="ar-EG"/>
        </w:rPr>
        <w:t xml:space="preserve">, which is defined as </w:t>
      </w:r>
      <w:r w:rsidR="00C10E7A" w:rsidRPr="0045061C">
        <w:rPr>
          <w:rFonts w:asciiTheme="majorBidi" w:hAnsiTheme="majorBidi" w:cstheme="majorBidi"/>
          <w:sz w:val="24"/>
          <w:szCs w:val="24"/>
          <w:lang w:bidi="ar-EG"/>
        </w:rPr>
        <w:t xml:space="preserve">the </w:t>
      </w:r>
      <w:r w:rsidR="002F55EF" w:rsidRPr="0045061C">
        <w:rPr>
          <w:rFonts w:asciiTheme="majorBidi" w:hAnsiTheme="majorBidi" w:cstheme="majorBidi"/>
          <w:sz w:val="24"/>
          <w:szCs w:val="24"/>
          <w:lang w:bidi="ar-EG"/>
        </w:rPr>
        <w:t>frequency of women continued their pregnancy after the 12</w:t>
      </w:r>
      <w:r w:rsidR="002F55EF" w:rsidRPr="0045061C">
        <w:rPr>
          <w:rFonts w:asciiTheme="majorBidi" w:hAnsiTheme="majorBidi" w:cstheme="majorBidi"/>
          <w:sz w:val="24"/>
          <w:szCs w:val="24"/>
          <w:vertAlign w:val="superscript"/>
          <w:lang w:bidi="ar-EG"/>
        </w:rPr>
        <w:t>th</w:t>
      </w:r>
      <w:r w:rsidR="002F55EF" w:rsidRPr="0045061C">
        <w:rPr>
          <w:rFonts w:asciiTheme="majorBidi" w:hAnsiTheme="majorBidi" w:cstheme="majorBidi"/>
          <w:sz w:val="24"/>
          <w:szCs w:val="24"/>
          <w:lang w:bidi="ar-EG"/>
        </w:rPr>
        <w:t xml:space="preserve"> GW.</w:t>
      </w:r>
    </w:p>
    <w:p w14:paraId="13F0F368" w14:textId="77777777" w:rsidR="009E3A36" w:rsidRPr="0045061C" w:rsidRDefault="009E3A36" w:rsidP="009E3A36">
      <w:pPr>
        <w:bidi w:val="0"/>
        <w:spacing w:after="0" w:line="240" w:lineRule="auto"/>
        <w:jc w:val="lowKashida"/>
        <w:rPr>
          <w:rFonts w:asciiTheme="majorBidi" w:hAnsiTheme="majorBidi" w:cstheme="majorBidi"/>
          <w:sz w:val="16"/>
          <w:szCs w:val="16"/>
          <w:lang w:bidi="ar-EG"/>
        </w:rPr>
      </w:pPr>
    </w:p>
    <w:p w14:paraId="1DB69D12" w14:textId="77777777" w:rsidR="004E01F7" w:rsidRPr="0045061C" w:rsidRDefault="004E01F7" w:rsidP="004E01F7">
      <w:pPr>
        <w:bidi w:val="0"/>
        <w:spacing w:after="0" w:line="240" w:lineRule="auto"/>
        <w:jc w:val="both"/>
        <w:rPr>
          <w:rFonts w:asciiTheme="majorBidi" w:hAnsiTheme="majorBidi" w:cstheme="majorBidi"/>
          <w:b/>
          <w:bCs/>
          <w:sz w:val="24"/>
          <w:szCs w:val="24"/>
          <w:shd w:val="clear" w:color="auto" w:fill="FFFFFF"/>
        </w:rPr>
      </w:pPr>
      <w:r w:rsidRPr="0045061C">
        <w:rPr>
          <w:rFonts w:asciiTheme="majorBidi" w:hAnsiTheme="majorBidi" w:cstheme="majorBidi"/>
          <w:b/>
          <w:bCs/>
          <w:sz w:val="24"/>
          <w:szCs w:val="24"/>
          <w:shd w:val="clear" w:color="auto" w:fill="FFFFFF"/>
        </w:rPr>
        <w:t xml:space="preserve">Statistical analysis </w:t>
      </w:r>
    </w:p>
    <w:p w14:paraId="01B48F8A" w14:textId="77777777" w:rsidR="004E01F7" w:rsidRPr="0045061C" w:rsidRDefault="004E01F7" w:rsidP="005437DF">
      <w:pPr>
        <w:bidi w:val="0"/>
        <w:spacing w:after="0" w:line="240" w:lineRule="auto"/>
        <w:ind w:firstLine="720"/>
        <w:jc w:val="lowKashida"/>
        <w:rPr>
          <w:rFonts w:asciiTheme="majorBidi" w:hAnsiTheme="majorBidi" w:cstheme="majorBidi"/>
          <w:sz w:val="24"/>
          <w:szCs w:val="24"/>
        </w:rPr>
      </w:pPr>
      <w:r w:rsidRPr="0045061C">
        <w:rPr>
          <w:rFonts w:asciiTheme="majorBidi" w:hAnsiTheme="majorBidi" w:cstheme="majorBidi"/>
          <w:sz w:val="24"/>
          <w:szCs w:val="24"/>
        </w:rPr>
        <w:t>The obtained data were analyzed using One-way ANOVA and Chi-square (X</w:t>
      </w:r>
      <w:r w:rsidRPr="0045061C">
        <w:rPr>
          <w:rFonts w:asciiTheme="majorBidi" w:hAnsiTheme="majorBidi" w:cstheme="majorBidi"/>
          <w:sz w:val="24"/>
          <w:szCs w:val="24"/>
          <w:vertAlign w:val="superscript"/>
        </w:rPr>
        <w:t>2</w:t>
      </w:r>
      <w:r w:rsidRPr="0045061C">
        <w:rPr>
          <w:rFonts w:asciiTheme="majorBidi" w:hAnsiTheme="majorBidi" w:cstheme="majorBidi"/>
          <w:sz w:val="24"/>
          <w:szCs w:val="24"/>
        </w:rPr>
        <w:t xml:space="preserve"> test) tests. Pearson's correlation analysis was applied to evaluate correlations between at-</w:t>
      </w:r>
      <w:r w:rsidR="005437DF" w:rsidRPr="0045061C">
        <w:rPr>
          <w:rFonts w:asciiTheme="majorBidi" w:hAnsiTheme="majorBidi" w:cstheme="majorBidi"/>
          <w:sz w:val="24"/>
          <w:szCs w:val="24"/>
        </w:rPr>
        <w:t xml:space="preserve">enrolment serum levels of 25-OHVD and TNF-α </w:t>
      </w:r>
      <w:r w:rsidRPr="0045061C">
        <w:rPr>
          <w:rFonts w:asciiTheme="majorBidi" w:hAnsiTheme="majorBidi" w:cstheme="majorBidi"/>
          <w:sz w:val="24"/>
          <w:szCs w:val="24"/>
        </w:rPr>
        <w:t xml:space="preserve">and </w:t>
      </w:r>
      <w:r w:rsidR="005437DF" w:rsidRPr="0045061C">
        <w:rPr>
          <w:rFonts w:asciiTheme="majorBidi" w:hAnsiTheme="majorBidi" w:cstheme="majorBidi"/>
          <w:sz w:val="24"/>
          <w:szCs w:val="24"/>
        </w:rPr>
        <w:t xml:space="preserve">ICSI outcomes using the </w:t>
      </w:r>
      <w:r w:rsidRPr="0045061C">
        <w:rPr>
          <w:rFonts w:asciiTheme="majorBidi" w:hAnsiTheme="majorBidi" w:cstheme="majorBidi"/>
          <w:sz w:val="24"/>
          <w:szCs w:val="24"/>
        </w:rPr>
        <w:t>IBM® SPSS® Statistics (Version 22, 2015; Armonk, USA) for Windows statistical package. P value &lt;0.05 was considered statistically significant.</w:t>
      </w:r>
    </w:p>
    <w:p w14:paraId="06F34600" w14:textId="77777777" w:rsidR="004E01F7" w:rsidRPr="0045061C" w:rsidRDefault="004E01F7" w:rsidP="004E01F7">
      <w:pPr>
        <w:bidi w:val="0"/>
        <w:spacing w:after="0" w:line="240" w:lineRule="auto"/>
        <w:jc w:val="lowKashida"/>
        <w:rPr>
          <w:rFonts w:asciiTheme="majorBidi" w:hAnsiTheme="majorBidi" w:cstheme="majorBidi"/>
          <w:sz w:val="16"/>
          <w:szCs w:val="16"/>
          <w:lang w:bidi="ar-EG"/>
        </w:rPr>
      </w:pPr>
    </w:p>
    <w:p w14:paraId="3DD12F91" w14:textId="77777777" w:rsidR="009E3A36" w:rsidRPr="0045061C" w:rsidRDefault="009E3A36" w:rsidP="009E3A36">
      <w:pPr>
        <w:bidi w:val="0"/>
        <w:spacing w:after="0" w:line="240" w:lineRule="auto"/>
        <w:jc w:val="lowKashida"/>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Results</w:t>
      </w:r>
    </w:p>
    <w:p w14:paraId="1D1A95AD" w14:textId="55447226" w:rsidR="009E3A36" w:rsidRPr="00077C6A" w:rsidRDefault="009E3A36" w:rsidP="00451D72">
      <w:pPr>
        <w:bidi w:val="0"/>
        <w:spacing w:after="0" w:line="240" w:lineRule="auto"/>
        <w:ind w:firstLine="720"/>
        <w:jc w:val="lowKashida"/>
        <w:rPr>
          <w:rFonts w:asciiTheme="majorBidi" w:hAnsiTheme="majorBidi" w:cstheme="majorBidi"/>
          <w:sz w:val="24"/>
          <w:szCs w:val="24"/>
          <w:lang w:bidi="ar-EG"/>
        </w:rPr>
      </w:pPr>
      <w:r w:rsidRPr="0045061C">
        <w:rPr>
          <w:rFonts w:asciiTheme="majorBidi" w:hAnsiTheme="majorBidi" w:cstheme="majorBidi"/>
          <w:sz w:val="24"/>
          <w:szCs w:val="24"/>
          <w:lang w:bidi="ar-EG"/>
        </w:rPr>
        <w:lastRenderedPageBreak/>
        <w:t xml:space="preserve">The study included 104 infertile women after excluding 18 women for having uterine anomalies (n=2), obesity of grade II (n=7), </w:t>
      </w:r>
      <w:proofErr w:type="spellStart"/>
      <w:r w:rsidRPr="0045061C">
        <w:rPr>
          <w:rFonts w:asciiTheme="majorBidi" w:hAnsiTheme="majorBidi" w:cstheme="majorBidi"/>
          <w:sz w:val="24"/>
          <w:szCs w:val="24"/>
          <w:lang w:bidi="ar-EG"/>
        </w:rPr>
        <w:t>endocrinopathy</w:t>
      </w:r>
      <w:proofErr w:type="spellEnd"/>
      <w:r w:rsidRPr="0045061C">
        <w:rPr>
          <w:rFonts w:asciiTheme="majorBidi" w:hAnsiTheme="majorBidi" w:cstheme="majorBidi"/>
          <w:sz w:val="24"/>
          <w:szCs w:val="24"/>
          <w:lang w:bidi="ar-EG"/>
        </w:rPr>
        <w:t xml:space="preserve"> (n=4)</w:t>
      </w:r>
      <w:r w:rsidR="00C10E7A" w:rsidRPr="0045061C">
        <w:rPr>
          <w:rFonts w:asciiTheme="majorBidi" w:hAnsiTheme="majorBidi" w:cstheme="majorBidi"/>
          <w:sz w:val="24"/>
          <w:szCs w:val="24"/>
          <w:lang w:bidi="ar-EG"/>
        </w:rPr>
        <w:t>,</w:t>
      </w:r>
      <w:r w:rsidRPr="0045061C">
        <w:rPr>
          <w:rFonts w:asciiTheme="majorBidi" w:hAnsiTheme="majorBidi" w:cstheme="majorBidi"/>
          <w:sz w:val="24"/>
          <w:szCs w:val="24"/>
          <w:lang w:bidi="ar-EG"/>
        </w:rPr>
        <w:t xml:space="preserve"> and autoimmune disorders (n=5). Enrolment data of these 104 women are shown in table </w:t>
      </w:r>
      <w:r w:rsidRPr="00077C6A">
        <w:rPr>
          <w:rFonts w:asciiTheme="majorBidi" w:hAnsiTheme="majorBidi" w:cstheme="majorBidi"/>
          <w:sz w:val="24"/>
          <w:szCs w:val="24"/>
          <w:lang w:bidi="ar-EG"/>
        </w:rPr>
        <w:t>1.</w:t>
      </w:r>
    </w:p>
    <w:p w14:paraId="1FECC765" w14:textId="77777777" w:rsidR="009E3A36" w:rsidRPr="00077C6A" w:rsidRDefault="009E3A36" w:rsidP="009E3A36">
      <w:pPr>
        <w:bidi w:val="0"/>
        <w:spacing w:after="0" w:line="240" w:lineRule="auto"/>
        <w:jc w:val="lowKashida"/>
        <w:rPr>
          <w:rFonts w:asciiTheme="majorBidi" w:hAnsiTheme="majorBidi" w:cstheme="majorBidi"/>
          <w:sz w:val="16"/>
          <w:szCs w:val="16"/>
          <w:lang w:bidi="ar-EG"/>
        </w:rPr>
      </w:pPr>
    </w:p>
    <w:p w14:paraId="59AA3459" w14:textId="77777777" w:rsidR="009E3A36" w:rsidRPr="00077C6A" w:rsidRDefault="009E3A36" w:rsidP="009E3A36">
      <w:pPr>
        <w:bidi w:val="0"/>
        <w:spacing w:after="120" w:line="240" w:lineRule="auto"/>
        <w:jc w:val="lowKashida"/>
        <w:rPr>
          <w:rFonts w:asciiTheme="majorBidi" w:hAnsiTheme="majorBidi" w:cstheme="majorBidi"/>
          <w:b/>
          <w:bCs/>
          <w:sz w:val="24"/>
          <w:szCs w:val="24"/>
          <w:lang w:bidi="ar-EG"/>
        </w:rPr>
      </w:pPr>
      <w:r w:rsidRPr="00077C6A">
        <w:rPr>
          <w:rFonts w:asciiTheme="majorBidi" w:hAnsiTheme="majorBidi" w:cstheme="majorBidi"/>
          <w:b/>
          <w:bCs/>
          <w:sz w:val="24"/>
          <w:szCs w:val="24"/>
          <w:lang w:bidi="ar-EG"/>
        </w:rPr>
        <w:t>Table (1): Enrolment data of studied infertile women</w:t>
      </w:r>
    </w:p>
    <w:tbl>
      <w:tblPr>
        <w:tblStyle w:val="LightList-Accent1"/>
        <w:tblW w:w="8251" w:type="dxa"/>
        <w:jc w:val="center"/>
        <w:tblLayout w:type="fixed"/>
        <w:tblLook w:val="01A0" w:firstRow="1" w:lastRow="0" w:firstColumn="1" w:lastColumn="1" w:noHBand="0" w:noVBand="0"/>
      </w:tblPr>
      <w:tblGrid>
        <w:gridCol w:w="1897"/>
        <w:gridCol w:w="2126"/>
        <w:gridCol w:w="4228"/>
      </w:tblGrid>
      <w:tr w:rsidR="009E3A36" w:rsidRPr="00077C6A" w14:paraId="272AAD6D" w14:textId="77777777" w:rsidTr="00417247">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4023" w:type="dxa"/>
            <w:gridSpan w:val="2"/>
            <w:shd w:val="clear" w:color="auto" w:fill="1F497D" w:themeFill="text2"/>
          </w:tcPr>
          <w:p w14:paraId="71A71F2F" w14:textId="77777777" w:rsidR="009E3A36" w:rsidRPr="00077C6A" w:rsidRDefault="009E3A36" w:rsidP="00417247">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 xml:space="preserve">Variables </w:t>
            </w:r>
          </w:p>
        </w:tc>
        <w:tc>
          <w:tcPr>
            <w:cnfStyle w:val="000100000000" w:firstRow="0" w:lastRow="0" w:firstColumn="0" w:lastColumn="1" w:oddVBand="0" w:evenVBand="0" w:oddHBand="0" w:evenHBand="0" w:firstRowFirstColumn="0" w:firstRowLastColumn="0" w:lastRowFirstColumn="0" w:lastRowLastColumn="0"/>
            <w:tcW w:w="4228" w:type="dxa"/>
            <w:shd w:val="clear" w:color="auto" w:fill="1F497D" w:themeFill="text2"/>
          </w:tcPr>
          <w:p w14:paraId="33643AA5" w14:textId="77777777" w:rsidR="009E3A36" w:rsidRPr="00077C6A" w:rsidRDefault="009E3A36" w:rsidP="00417247">
            <w:pPr>
              <w:bidi w:val="0"/>
              <w:jc w:val="center"/>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 xml:space="preserve">Findings </w:t>
            </w:r>
          </w:p>
        </w:tc>
      </w:tr>
      <w:tr w:rsidR="009E3A36" w:rsidRPr="00077C6A" w14:paraId="43EEEE9E"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val="restart"/>
            <w:shd w:val="clear" w:color="auto" w:fill="C6D9F1" w:themeFill="text2" w:themeFillTint="33"/>
          </w:tcPr>
          <w:p w14:paraId="2B4BEE23" w14:textId="77777777" w:rsidR="009E3A36" w:rsidRPr="00077C6A" w:rsidRDefault="009E3A36" w:rsidP="00417247">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Age (years)</w:t>
            </w:r>
          </w:p>
        </w:tc>
        <w:tc>
          <w:tcPr>
            <w:cnfStyle w:val="000010000000" w:firstRow="0" w:lastRow="0" w:firstColumn="0" w:lastColumn="0" w:oddVBand="1" w:evenVBand="0" w:oddHBand="0" w:evenHBand="0" w:firstRowFirstColumn="0" w:firstRowLastColumn="0" w:lastRowFirstColumn="0" w:lastRowLastColumn="0"/>
            <w:tcW w:w="2126" w:type="dxa"/>
          </w:tcPr>
          <w:p w14:paraId="1AFB8FC1" w14:textId="77777777" w:rsidR="009E3A36" w:rsidRPr="00077C6A" w:rsidRDefault="009E3A36" w:rsidP="00417247">
            <w:pPr>
              <w:bidi w:val="0"/>
              <w:rPr>
                <w:rFonts w:asciiTheme="majorBidi" w:eastAsiaTheme="minorHAnsi" w:hAnsiTheme="majorBidi" w:cstheme="majorBidi"/>
                <w:b/>
                <w:bCs/>
                <w:sz w:val="20"/>
                <w:szCs w:val="20"/>
              </w:rPr>
            </w:pPr>
            <w:r w:rsidRPr="00077C6A">
              <w:rPr>
                <w:rFonts w:asciiTheme="majorBidi" w:eastAsiaTheme="minorHAnsi" w:hAnsiTheme="majorBidi" w:cstheme="majorBidi"/>
                <w:b/>
                <w:bCs/>
                <w:sz w:val="20"/>
                <w:szCs w:val="20"/>
              </w:rPr>
              <w:t>&lt;25</w:t>
            </w:r>
          </w:p>
        </w:tc>
        <w:tc>
          <w:tcPr>
            <w:cnfStyle w:val="000100000000" w:firstRow="0" w:lastRow="0" w:firstColumn="0" w:lastColumn="1" w:oddVBand="0" w:evenVBand="0" w:oddHBand="0" w:evenHBand="0" w:firstRowFirstColumn="0" w:firstRowLastColumn="0" w:lastRowFirstColumn="0" w:lastRowLastColumn="0"/>
            <w:tcW w:w="4228" w:type="dxa"/>
          </w:tcPr>
          <w:p w14:paraId="3FC6AD30" w14:textId="77777777" w:rsidR="009E3A36" w:rsidRPr="00077C6A" w:rsidRDefault="009E3A36"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4 (3.8%)</w:t>
            </w:r>
          </w:p>
        </w:tc>
      </w:tr>
      <w:tr w:rsidR="009E3A36" w:rsidRPr="00077C6A" w14:paraId="1B495696" w14:textId="77777777" w:rsidTr="00417247">
        <w:trPr>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shd w:val="clear" w:color="auto" w:fill="C6D9F1" w:themeFill="text2" w:themeFillTint="33"/>
          </w:tcPr>
          <w:p w14:paraId="4044F79E" w14:textId="77777777" w:rsidR="009E3A36" w:rsidRPr="00077C6A" w:rsidRDefault="009E3A36" w:rsidP="00417247">
            <w:pPr>
              <w:bidi w:val="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30DC4888" w14:textId="77777777" w:rsidR="009E3A36" w:rsidRPr="00077C6A" w:rsidRDefault="009E3A36" w:rsidP="00417247">
            <w:pPr>
              <w:bidi w:val="0"/>
              <w:rPr>
                <w:rFonts w:asciiTheme="majorBidi" w:hAnsiTheme="majorBidi" w:cstheme="majorBidi"/>
                <w:b/>
                <w:bCs/>
                <w:sz w:val="20"/>
                <w:szCs w:val="20"/>
              </w:rPr>
            </w:pPr>
            <w:r w:rsidRPr="00077C6A">
              <w:rPr>
                <w:rFonts w:asciiTheme="majorBidi" w:hAnsiTheme="majorBidi" w:cstheme="majorBidi"/>
                <w:b/>
                <w:bCs/>
                <w:sz w:val="20"/>
                <w:szCs w:val="20"/>
              </w:rPr>
              <w:t>25-30</w:t>
            </w:r>
          </w:p>
        </w:tc>
        <w:tc>
          <w:tcPr>
            <w:cnfStyle w:val="000100000000" w:firstRow="0" w:lastRow="0" w:firstColumn="0" w:lastColumn="1" w:oddVBand="0" w:evenVBand="0" w:oddHBand="0" w:evenHBand="0" w:firstRowFirstColumn="0" w:firstRowLastColumn="0" w:lastRowFirstColumn="0" w:lastRowLastColumn="0"/>
            <w:tcW w:w="4228" w:type="dxa"/>
          </w:tcPr>
          <w:p w14:paraId="0DD764F9" w14:textId="77777777" w:rsidR="009E3A36" w:rsidRPr="00077C6A" w:rsidRDefault="009E3A36" w:rsidP="00417247">
            <w:pPr>
              <w:bidi w:val="0"/>
              <w:jc w:val="center"/>
              <w:rPr>
                <w:rFonts w:asciiTheme="majorBidi" w:hAnsiTheme="majorBidi" w:cstheme="majorBidi"/>
                <w:b w:val="0"/>
                <w:bCs w:val="0"/>
                <w:sz w:val="20"/>
                <w:szCs w:val="20"/>
              </w:rPr>
            </w:pPr>
            <w:r w:rsidRPr="00077C6A">
              <w:rPr>
                <w:rFonts w:asciiTheme="majorBidi" w:hAnsiTheme="majorBidi" w:cstheme="majorBidi"/>
                <w:b w:val="0"/>
                <w:bCs w:val="0"/>
                <w:sz w:val="20"/>
                <w:szCs w:val="20"/>
              </w:rPr>
              <w:t>27 (26%)</w:t>
            </w:r>
          </w:p>
        </w:tc>
      </w:tr>
      <w:tr w:rsidR="009E3A36" w:rsidRPr="00077C6A" w14:paraId="4FA71D54"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shd w:val="clear" w:color="auto" w:fill="C6D9F1" w:themeFill="text2" w:themeFillTint="33"/>
          </w:tcPr>
          <w:p w14:paraId="678B7FD2" w14:textId="77777777" w:rsidR="009E3A36" w:rsidRPr="00077C6A" w:rsidRDefault="009E3A36" w:rsidP="00417247">
            <w:pPr>
              <w:bidi w:val="0"/>
              <w:rPr>
                <w:rFonts w:asciiTheme="majorBidi" w:eastAsiaTheme="minorHAns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DB3987E" w14:textId="77777777" w:rsidR="009E3A36" w:rsidRPr="00077C6A" w:rsidRDefault="009E3A36" w:rsidP="00417247">
            <w:pPr>
              <w:bidi w:val="0"/>
              <w:rPr>
                <w:rFonts w:asciiTheme="majorBidi" w:eastAsiaTheme="minorHAnsi" w:hAnsiTheme="majorBidi" w:cstheme="majorBidi"/>
                <w:b/>
                <w:bCs/>
                <w:sz w:val="20"/>
                <w:szCs w:val="20"/>
              </w:rPr>
            </w:pPr>
            <w:r w:rsidRPr="00077C6A">
              <w:rPr>
                <w:rFonts w:asciiTheme="majorBidi" w:eastAsiaTheme="minorHAnsi" w:hAnsiTheme="majorBidi" w:cstheme="majorBidi"/>
                <w:b/>
                <w:bCs/>
                <w:sz w:val="20"/>
                <w:szCs w:val="20"/>
              </w:rPr>
              <w:t>&gt;30-35</w:t>
            </w:r>
          </w:p>
        </w:tc>
        <w:tc>
          <w:tcPr>
            <w:cnfStyle w:val="000100000000" w:firstRow="0" w:lastRow="0" w:firstColumn="0" w:lastColumn="1" w:oddVBand="0" w:evenVBand="0" w:oddHBand="0" w:evenHBand="0" w:firstRowFirstColumn="0" w:firstRowLastColumn="0" w:lastRowFirstColumn="0" w:lastRowLastColumn="0"/>
            <w:tcW w:w="4228" w:type="dxa"/>
          </w:tcPr>
          <w:p w14:paraId="1DEE079F" w14:textId="77777777" w:rsidR="009E3A36" w:rsidRPr="00077C6A" w:rsidRDefault="009E3A36"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43 (41.4%)</w:t>
            </w:r>
          </w:p>
        </w:tc>
      </w:tr>
      <w:tr w:rsidR="009E3A36" w:rsidRPr="00077C6A" w14:paraId="532D401C" w14:textId="77777777" w:rsidTr="00417247">
        <w:trPr>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shd w:val="clear" w:color="auto" w:fill="C6D9F1" w:themeFill="text2" w:themeFillTint="33"/>
          </w:tcPr>
          <w:p w14:paraId="591CECB1" w14:textId="77777777" w:rsidR="009E3A36" w:rsidRPr="00077C6A" w:rsidRDefault="009E3A36" w:rsidP="00417247">
            <w:pPr>
              <w:bidi w:val="0"/>
              <w:rPr>
                <w:rFonts w:asciiTheme="majorBidi" w:eastAsiaTheme="minorHAns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45B11F96" w14:textId="77777777" w:rsidR="009E3A36" w:rsidRPr="00077C6A" w:rsidRDefault="009E3A36" w:rsidP="00417247">
            <w:pPr>
              <w:bidi w:val="0"/>
              <w:rPr>
                <w:rFonts w:asciiTheme="majorBidi" w:eastAsiaTheme="minorHAnsi" w:hAnsiTheme="majorBidi" w:cstheme="majorBidi"/>
                <w:b/>
                <w:bCs/>
                <w:sz w:val="20"/>
                <w:szCs w:val="20"/>
              </w:rPr>
            </w:pPr>
            <w:r w:rsidRPr="00077C6A">
              <w:rPr>
                <w:rFonts w:asciiTheme="majorBidi" w:eastAsiaTheme="minorHAnsi" w:hAnsiTheme="majorBidi" w:cstheme="majorBidi"/>
                <w:b/>
                <w:bCs/>
                <w:sz w:val="20"/>
                <w:szCs w:val="20"/>
              </w:rPr>
              <w:t>&gt;35</w:t>
            </w:r>
          </w:p>
        </w:tc>
        <w:tc>
          <w:tcPr>
            <w:cnfStyle w:val="000100000000" w:firstRow="0" w:lastRow="0" w:firstColumn="0" w:lastColumn="1" w:oddVBand="0" w:evenVBand="0" w:oddHBand="0" w:evenHBand="0" w:firstRowFirstColumn="0" w:firstRowLastColumn="0" w:lastRowFirstColumn="0" w:lastRowLastColumn="0"/>
            <w:tcW w:w="4228" w:type="dxa"/>
          </w:tcPr>
          <w:p w14:paraId="37159CCD" w14:textId="77777777" w:rsidR="009E3A36" w:rsidRPr="00077C6A" w:rsidRDefault="009E3A36"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30 (28.8%)</w:t>
            </w:r>
          </w:p>
        </w:tc>
      </w:tr>
      <w:tr w:rsidR="009E3A36" w:rsidRPr="00077C6A" w14:paraId="4D6A8EDE"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shd w:val="clear" w:color="auto" w:fill="C6D9F1" w:themeFill="text2" w:themeFillTint="33"/>
          </w:tcPr>
          <w:p w14:paraId="0A0151A2" w14:textId="77777777" w:rsidR="009E3A36" w:rsidRPr="00077C6A" w:rsidRDefault="009E3A36" w:rsidP="00417247">
            <w:pPr>
              <w:bidi w:val="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FA5770F" w14:textId="77777777" w:rsidR="009E3A36" w:rsidRPr="00077C6A" w:rsidRDefault="009E3A36" w:rsidP="00417247">
            <w:pPr>
              <w:bidi w:val="0"/>
              <w:rPr>
                <w:rFonts w:asciiTheme="majorBidi" w:hAnsiTheme="majorBidi" w:cstheme="majorBidi"/>
                <w:b/>
                <w:bCs/>
                <w:sz w:val="20"/>
                <w:szCs w:val="20"/>
              </w:rPr>
            </w:pPr>
            <w:r w:rsidRPr="00077C6A">
              <w:rPr>
                <w:rFonts w:asciiTheme="majorBidi" w:hAnsiTheme="majorBidi" w:cstheme="majorBidi"/>
                <w:b/>
                <w:bCs/>
                <w:sz w:val="20"/>
                <w:szCs w:val="20"/>
              </w:rPr>
              <w:t xml:space="preserve">Total </w:t>
            </w:r>
          </w:p>
        </w:tc>
        <w:tc>
          <w:tcPr>
            <w:cnfStyle w:val="000100000000" w:firstRow="0" w:lastRow="0" w:firstColumn="0" w:lastColumn="1" w:oddVBand="0" w:evenVBand="0" w:oddHBand="0" w:evenHBand="0" w:firstRowFirstColumn="0" w:firstRowLastColumn="0" w:lastRowFirstColumn="0" w:lastRowLastColumn="0"/>
            <w:tcW w:w="4228" w:type="dxa"/>
          </w:tcPr>
          <w:p w14:paraId="39D57808" w14:textId="77777777" w:rsidR="009E3A36" w:rsidRPr="00077C6A" w:rsidRDefault="009E3A36" w:rsidP="00417247">
            <w:pPr>
              <w:bidi w:val="0"/>
              <w:jc w:val="center"/>
              <w:rPr>
                <w:rFonts w:asciiTheme="majorBidi" w:hAnsiTheme="majorBidi" w:cstheme="majorBidi"/>
                <w:b w:val="0"/>
                <w:bCs w:val="0"/>
                <w:sz w:val="20"/>
                <w:szCs w:val="20"/>
              </w:rPr>
            </w:pPr>
            <w:r w:rsidRPr="00077C6A">
              <w:rPr>
                <w:rFonts w:asciiTheme="majorBidi" w:hAnsiTheme="majorBidi" w:cstheme="majorBidi"/>
                <w:b w:val="0"/>
                <w:bCs w:val="0"/>
                <w:sz w:val="20"/>
                <w:szCs w:val="20"/>
              </w:rPr>
              <w:t>32.3±4.2</w:t>
            </w:r>
          </w:p>
        </w:tc>
      </w:tr>
      <w:tr w:rsidR="009E3A36" w:rsidRPr="00077C6A" w14:paraId="0C97FFE3" w14:textId="77777777" w:rsidTr="00417247">
        <w:trPr>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val="restart"/>
            <w:shd w:val="clear" w:color="auto" w:fill="C6D9F1" w:themeFill="text2" w:themeFillTint="33"/>
          </w:tcPr>
          <w:p w14:paraId="0BF7AAD3" w14:textId="77777777" w:rsidR="009E3A36" w:rsidRPr="00077C6A" w:rsidRDefault="009E3A36" w:rsidP="00417247">
            <w:pPr>
              <w:bidi w:val="0"/>
              <w:rPr>
                <w:rFonts w:asciiTheme="majorBidi" w:hAnsiTheme="majorBidi" w:cstheme="majorBidi"/>
                <w:sz w:val="20"/>
                <w:szCs w:val="20"/>
              </w:rPr>
            </w:pPr>
            <w:r w:rsidRPr="00077C6A">
              <w:rPr>
                <w:rFonts w:asciiTheme="majorBidi" w:hAnsiTheme="majorBidi" w:cstheme="majorBidi"/>
                <w:sz w:val="20"/>
                <w:szCs w:val="20"/>
              </w:rPr>
              <w:t>Body mass index (kg/m</w:t>
            </w:r>
            <w:r w:rsidRPr="00077C6A">
              <w:rPr>
                <w:rFonts w:asciiTheme="majorBidi" w:hAnsiTheme="majorBidi" w:cstheme="majorBidi"/>
                <w:sz w:val="20"/>
                <w:szCs w:val="20"/>
                <w:vertAlign w:val="superscript"/>
              </w:rPr>
              <w:t>2</w:t>
            </w:r>
            <w:r w:rsidRPr="00077C6A">
              <w:rPr>
                <w:rFonts w:asciiTheme="majorBidi" w:hAnsiTheme="majorBidi" w:cstheme="majorBidi"/>
                <w:sz w:val="20"/>
                <w:szCs w:val="20"/>
              </w:rPr>
              <w:t>)</w:t>
            </w:r>
          </w:p>
        </w:tc>
        <w:tc>
          <w:tcPr>
            <w:cnfStyle w:val="000010000000" w:firstRow="0" w:lastRow="0" w:firstColumn="0" w:lastColumn="0" w:oddVBand="1" w:evenVBand="0" w:oddHBand="0" w:evenHBand="0" w:firstRowFirstColumn="0" w:firstRowLastColumn="0" w:lastRowFirstColumn="0" w:lastRowLastColumn="0"/>
            <w:tcW w:w="2126" w:type="dxa"/>
          </w:tcPr>
          <w:p w14:paraId="376121C4" w14:textId="77777777" w:rsidR="009E3A36" w:rsidRPr="00077C6A" w:rsidRDefault="009E3A36" w:rsidP="00417247">
            <w:pPr>
              <w:bidi w:val="0"/>
              <w:rPr>
                <w:rFonts w:asciiTheme="majorBidi" w:hAnsiTheme="majorBidi" w:cstheme="majorBidi"/>
                <w:b/>
                <w:bCs/>
                <w:sz w:val="20"/>
                <w:szCs w:val="20"/>
              </w:rPr>
            </w:pPr>
            <w:r w:rsidRPr="00077C6A">
              <w:rPr>
                <w:rFonts w:asciiTheme="majorBidi" w:hAnsiTheme="majorBidi" w:cstheme="majorBidi"/>
                <w:b/>
                <w:bCs/>
                <w:sz w:val="20"/>
                <w:szCs w:val="20"/>
              </w:rPr>
              <w:t>Overweight (&lt;30)</w:t>
            </w:r>
          </w:p>
        </w:tc>
        <w:tc>
          <w:tcPr>
            <w:cnfStyle w:val="000100000000" w:firstRow="0" w:lastRow="0" w:firstColumn="0" w:lastColumn="1" w:oddVBand="0" w:evenVBand="0" w:oddHBand="0" w:evenHBand="0" w:firstRowFirstColumn="0" w:firstRowLastColumn="0" w:lastRowFirstColumn="0" w:lastRowLastColumn="0"/>
            <w:tcW w:w="4228" w:type="dxa"/>
          </w:tcPr>
          <w:p w14:paraId="24593020" w14:textId="77777777" w:rsidR="009E3A36" w:rsidRPr="00077C6A" w:rsidRDefault="009E3A36" w:rsidP="00417247">
            <w:pPr>
              <w:bidi w:val="0"/>
              <w:jc w:val="center"/>
              <w:rPr>
                <w:rFonts w:asciiTheme="majorBidi" w:hAnsiTheme="majorBidi" w:cstheme="majorBidi"/>
                <w:b w:val="0"/>
                <w:bCs w:val="0"/>
                <w:sz w:val="20"/>
                <w:szCs w:val="20"/>
              </w:rPr>
            </w:pPr>
            <w:r w:rsidRPr="00077C6A">
              <w:rPr>
                <w:rFonts w:asciiTheme="majorBidi" w:hAnsiTheme="majorBidi" w:cstheme="majorBidi"/>
                <w:b w:val="0"/>
                <w:bCs w:val="0"/>
                <w:sz w:val="20"/>
                <w:szCs w:val="20"/>
              </w:rPr>
              <w:t>37 (35.6%)</w:t>
            </w:r>
          </w:p>
        </w:tc>
      </w:tr>
      <w:tr w:rsidR="009E3A36" w:rsidRPr="00077C6A" w14:paraId="368E6B95"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shd w:val="clear" w:color="auto" w:fill="C6D9F1" w:themeFill="text2" w:themeFillTint="33"/>
          </w:tcPr>
          <w:p w14:paraId="3E406D26" w14:textId="77777777" w:rsidR="009E3A36" w:rsidRPr="00077C6A" w:rsidRDefault="009E3A36" w:rsidP="00417247">
            <w:pPr>
              <w:bidi w:val="0"/>
              <w:rPr>
                <w:rFonts w:asciiTheme="majorBid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48A821CC" w14:textId="77777777" w:rsidR="009E3A36" w:rsidRPr="00077C6A" w:rsidRDefault="009E3A36" w:rsidP="00417247">
            <w:pPr>
              <w:bidi w:val="0"/>
              <w:rPr>
                <w:rFonts w:asciiTheme="majorBidi" w:hAnsiTheme="majorBidi" w:cstheme="majorBidi"/>
                <w:b/>
                <w:bCs/>
                <w:sz w:val="20"/>
                <w:szCs w:val="20"/>
              </w:rPr>
            </w:pPr>
            <w:r w:rsidRPr="00077C6A">
              <w:rPr>
                <w:rFonts w:asciiTheme="majorBidi" w:hAnsiTheme="majorBidi" w:cstheme="majorBidi"/>
                <w:b/>
                <w:bCs/>
                <w:sz w:val="20"/>
                <w:szCs w:val="20"/>
              </w:rPr>
              <w:t>Obese I (&gt;30-34.99)</w:t>
            </w:r>
          </w:p>
        </w:tc>
        <w:tc>
          <w:tcPr>
            <w:cnfStyle w:val="000100000000" w:firstRow="0" w:lastRow="0" w:firstColumn="0" w:lastColumn="1" w:oddVBand="0" w:evenVBand="0" w:oddHBand="0" w:evenHBand="0" w:firstRowFirstColumn="0" w:firstRowLastColumn="0" w:lastRowFirstColumn="0" w:lastRowLastColumn="0"/>
            <w:tcW w:w="4228" w:type="dxa"/>
          </w:tcPr>
          <w:p w14:paraId="75256486" w14:textId="77777777" w:rsidR="009E3A36" w:rsidRPr="00077C6A" w:rsidRDefault="009E3A36" w:rsidP="00417247">
            <w:pPr>
              <w:bidi w:val="0"/>
              <w:jc w:val="center"/>
              <w:rPr>
                <w:rFonts w:asciiTheme="majorBidi" w:hAnsiTheme="majorBidi" w:cstheme="majorBidi"/>
                <w:b w:val="0"/>
                <w:bCs w:val="0"/>
                <w:sz w:val="20"/>
                <w:szCs w:val="20"/>
              </w:rPr>
            </w:pPr>
            <w:r w:rsidRPr="00077C6A">
              <w:rPr>
                <w:rFonts w:asciiTheme="majorBidi" w:hAnsiTheme="majorBidi" w:cstheme="majorBidi"/>
                <w:b w:val="0"/>
                <w:bCs w:val="0"/>
                <w:sz w:val="20"/>
                <w:szCs w:val="20"/>
              </w:rPr>
              <w:t>67 (64.4%)</w:t>
            </w:r>
          </w:p>
        </w:tc>
      </w:tr>
      <w:tr w:rsidR="009E3A36" w:rsidRPr="00077C6A" w14:paraId="25F576C5" w14:textId="77777777" w:rsidTr="00417247">
        <w:trPr>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shd w:val="clear" w:color="auto" w:fill="C6D9F1" w:themeFill="text2" w:themeFillTint="33"/>
          </w:tcPr>
          <w:p w14:paraId="10C1F332" w14:textId="77777777" w:rsidR="009E3A36" w:rsidRPr="00077C6A" w:rsidRDefault="009E3A36" w:rsidP="00417247">
            <w:pPr>
              <w:bidi w:val="0"/>
              <w:rPr>
                <w:rFonts w:asciiTheme="majorBidi" w:eastAsiaTheme="minorHAns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7B9B8440" w14:textId="77777777" w:rsidR="009E3A36" w:rsidRPr="00077C6A" w:rsidRDefault="009E3A36" w:rsidP="00417247">
            <w:pPr>
              <w:bidi w:val="0"/>
              <w:rPr>
                <w:rFonts w:asciiTheme="majorBidi" w:eastAsiaTheme="minorHAnsi" w:hAnsiTheme="majorBidi" w:cstheme="majorBidi"/>
                <w:b/>
                <w:bCs/>
                <w:sz w:val="20"/>
                <w:szCs w:val="20"/>
              </w:rPr>
            </w:pPr>
            <w:r w:rsidRPr="00077C6A">
              <w:rPr>
                <w:rFonts w:asciiTheme="majorBidi" w:eastAsiaTheme="minorHAnsi" w:hAnsiTheme="majorBidi" w:cstheme="majorBidi"/>
                <w:b/>
                <w:bCs/>
                <w:sz w:val="20"/>
                <w:szCs w:val="20"/>
              </w:rPr>
              <w:t xml:space="preserve">Total </w:t>
            </w:r>
          </w:p>
        </w:tc>
        <w:tc>
          <w:tcPr>
            <w:cnfStyle w:val="000100000000" w:firstRow="0" w:lastRow="0" w:firstColumn="0" w:lastColumn="1" w:oddVBand="0" w:evenVBand="0" w:oddHBand="0" w:evenHBand="0" w:firstRowFirstColumn="0" w:firstRowLastColumn="0" w:lastRowFirstColumn="0" w:lastRowLastColumn="0"/>
            <w:tcW w:w="4228" w:type="dxa"/>
          </w:tcPr>
          <w:p w14:paraId="182D8935" w14:textId="77777777" w:rsidR="009E3A36" w:rsidRPr="00077C6A" w:rsidRDefault="009E3A36"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31.3±1.8</w:t>
            </w:r>
          </w:p>
        </w:tc>
      </w:tr>
      <w:tr w:rsidR="009E3A36" w:rsidRPr="00077C6A" w14:paraId="796C3F91"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val="restart"/>
            <w:shd w:val="clear" w:color="auto" w:fill="C6D9F1" w:themeFill="text2" w:themeFillTint="33"/>
          </w:tcPr>
          <w:p w14:paraId="54DA261A" w14:textId="77777777" w:rsidR="009E3A36" w:rsidRPr="00077C6A" w:rsidRDefault="009E3A36" w:rsidP="00417247">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Blood pressure measures (mmHg)</w:t>
            </w:r>
          </w:p>
        </w:tc>
        <w:tc>
          <w:tcPr>
            <w:cnfStyle w:val="000010000000" w:firstRow="0" w:lastRow="0" w:firstColumn="0" w:lastColumn="0" w:oddVBand="1" w:evenVBand="0" w:oddHBand="0" w:evenHBand="0" w:firstRowFirstColumn="0" w:firstRowLastColumn="0" w:lastRowFirstColumn="0" w:lastRowLastColumn="0"/>
            <w:tcW w:w="2126" w:type="dxa"/>
          </w:tcPr>
          <w:p w14:paraId="4FF498AC" w14:textId="77777777" w:rsidR="009E3A36" w:rsidRPr="00077C6A" w:rsidRDefault="009E3A36" w:rsidP="00417247">
            <w:pPr>
              <w:bidi w:val="0"/>
              <w:rPr>
                <w:rFonts w:asciiTheme="majorBidi" w:eastAsiaTheme="minorHAnsi" w:hAnsiTheme="majorBidi" w:cstheme="majorBidi"/>
                <w:b/>
                <w:bCs/>
                <w:sz w:val="20"/>
                <w:szCs w:val="20"/>
              </w:rPr>
            </w:pPr>
            <w:r w:rsidRPr="00077C6A">
              <w:rPr>
                <w:rFonts w:asciiTheme="majorBidi" w:eastAsiaTheme="minorHAnsi" w:hAnsiTheme="majorBidi" w:cstheme="majorBidi"/>
                <w:b/>
                <w:bCs/>
                <w:sz w:val="20"/>
                <w:szCs w:val="20"/>
              </w:rPr>
              <w:t xml:space="preserve">Systolic </w:t>
            </w:r>
          </w:p>
        </w:tc>
        <w:tc>
          <w:tcPr>
            <w:cnfStyle w:val="000100000000" w:firstRow="0" w:lastRow="0" w:firstColumn="0" w:lastColumn="1" w:oddVBand="0" w:evenVBand="0" w:oddHBand="0" w:evenHBand="0" w:firstRowFirstColumn="0" w:firstRowLastColumn="0" w:lastRowFirstColumn="0" w:lastRowLastColumn="0"/>
            <w:tcW w:w="4228" w:type="dxa"/>
          </w:tcPr>
          <w:p w14:paraId="7591E788" w14:textId="77777777" w:rsidR="009E3A36" w:rsidRPr="00077C6A" w:rsidRDefault="009E3A36"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117.5±3.4</w:t>
            </w:r>
          </w:p>
        </w:tc>
      </w:tr>
      <w:tr w:rsidR="009E3A36" w:rsidRPr="00077C6A" w14:paraId="4651F5F2" w14:textId="77777777" w:rsidTr="00417247">
        <w:trPr>
          <w:trHeight w:val="262"/>
          <w:jc w:val="center"/>
        </w:trPr>
        <w:tc>
          <w:tcPr>
            <w:cnfStyle w:val="001000000000" w:firstRow="0" w:lastRow="0" w:firstColumn="1" w:lastColumn="0" w:oddVBand="0" w:evenVBand="0" w:oddHBand="0" w:evenHBand="0" w:firstRowFirstColumn="0" w:firstRowLastColumn="0" w:lastRowFirstColumn="0" w:lastRowLastColumn="0"/>
            <w:tcW w:w="1897" w:type="dxa"/>
            <w:vMerge/>
            <w:shd w:val="clear" w:color="auto" w:fill="C6D9F1" w:themeFill="text2" w:themeFillTint="33"/>
          </w:tcPr>
          <w:p w14:paraId="48CFA4EC" w14:textId="77777777" w:rsidR="009E3A36" w:rsidRPr="00077C6A" w:rsidRDefault="009E3A36" w:rsidP="00417247">
            <w:pPr>
              <w:bidi w:val="0"/>
              <w:rPr>
                <w:rFonts w:asciiTheme="majorBidi" w:eastAsiaTheme="minorHAnsi" w:hAnsiTheme="majorBidi" w:cstheme="majorBid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0F6C654" w14:textId="77777777" w:rsidR="009E3A36" w:rsidRPr="00077C6A" w:rsidRDefault="009E3A36" w:rsidP="00417247">
            <w:pPr>
              <w:bidi w:val="0"/>
              <w:rPr>
                <w:rFonts w:asciiTheme="majorBidi" w:eastAsiaTheme="minorHAnsi" w:hAnsiTheme="majorBidi" w:cstheme="majorBidi"/>
                <w:b/>
                <w:bCs/>
                <w:sz w:val="20"/>
                <w:szCs w:val="20"/>
              </w:rPr>
            </w:pPr>
            <w:r w:rsidRPr="00077C6A">
              <w:rPr>
                <w:rFonts w:asciiTheme="majorBidi" w:eastAsiaTheme="minorHAnsi" w:hAnsiTheme="majorBidi" w:cstheme="majorBidi"/>
                <w:b/>
                <w:bCs/>
                <w:sz w:val="20"/>
                <w:szCs w:val="20"/>
              </w:rPr>
              <w:t xml:space="preserve">Diastolic </w:t>
            </w:r>
          </w:p>
        </w:tc>
        <w:tc>
          <w:tcPr>
            <w:cnfStyle w:val="000100000000" w:firstRow="0" w:lastRow="0" w:firstColumn="0" w:lastColumn="1" w:oddVBand="0" w:evenVBand="0" w:oddHBand="0" w:evenHBand="0" w:firstRowFirstColumn="0" w:firstRowLastColumn="0" w:lastRowFirstColumn="0" w:lastRowLastColumn="0"/>
            <w:tcW w:w="4228" w:type="dxa"/>
          </w:tcPr>
          <w:p w14:paraId="76236120" w14:textId="77777777" w:rsidR="009E3A36" w:rsidRPr="00077C6A" w:rsidRDefault="009E3A36"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83.9±3.2</w:t>
            </w:r>
          </w:p>
        </w:tc>
      </w:tr>
      <w:tr w:rsidR="009E3A36" w:rsidRPr="00077C6A" w14:paraId="32907E89"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4023" w:type="dxa"/>
            <w:gridSpan w:val="2"/>
            <w:shd w:val="clear" w:color="auto" w:fill="C6D9F1" w:themeFill="text2" w:themeFillTint="33"/>
          </w:tcPr>
          <w:p w14:paraId="51551F5A" w14:textId="77777777" w:rsidR="009E3A36" w:rsidRPr="00077C6A" w:rsidRDefault="009E3A36" w:rsidP="00417247">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Random blood glucose (mg/dl)</w:t>
            </w:r>
          </w:p>
        </w:tc>
        <w:tc>
          <w:tcPr>
            <w:cnfStyle w:val="000100000000" w:firstRow="0" w:lastRow="0" w:firstColumn="0" w:lastColumn="1" w:oddVBand="0" w:evenVBand="0" w:oddHBand="0" w:evenHBand="0" w:firstRowFirstColumn="0" w:firstRowLastColumn="0" w:lastRowFirstColumn="0" w:lastRowLastColumn="0"/>
            <w:tcW w:w="4228" w:type="dxa"/>
          </w:tcPr>
          <w:p w14:paraId="49A0A2C0" w14:textId="77777777" w:rsidR="009E3A36" w:rsidRPr="00077C6A" w:rsidRDefault="009E3A36"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97.3±9.9</w:t>
            </w:r>
          </w:p>
        </w:tc>
      </w:tr>
    </w:tbl>
    <w:p w14:paraId="6C531EFD" w14:textId="77777777" w:rsidR="009E3A36" w:rsidRPr="00077C6A" w:rsidRDefault="009E3A36" w:rsidP="00451D72">
      <w:pPr>
        <w:bidi w:val="0"/>
        <w:spacing w:after="0" w:line="240" w:lineRule="auto"/>
        <w:jc w:val="lowKashida"/>
        <w:rPr>
          <w:rFonts w:asciiTheme="majorBidi" w:hAnsiTheme="majorBidi" w:cstheme="majorBidi"/>
          <w:sz w:val="16"/>
          <w:szCs w:val="16"/>
          <w:lang w:bidi="ar-EG"/>
        </w:rPr>
      </w:pPr>
    </w:p>
    <w:p w14:paraId="4BD8CC37" w14:textId="35F3BC86" w:rsidR="00451D72" w:rsidRPr="0045061C" w:rsidRDefault="00C10E7A" w:rsidP="00022DDD">
      <w:pPr>
        <w:bidi w:val="0"/>
        <w:spacing w:after="0" w:line="240" w:lineRule="auto"/>
        <w:ind w:firstLine="720"/>
        <w:jc w:val="lowKashida"/>
        <w:rPr>
          <w:rFonts w:asciiTheme="majorBidi" w:hAnsiTheme="majorBidi" w:cstheme="majorBidi"/>
          <w:sz w:val="24"/>
          <w:szCs w:val="24"/>
          <w:lang w:bidi="ar-EG"/>
        </w:rPr>
      </w:pPr>
      <w:r w:rsidRPr="0045061C">
        <w:rPr>
          <w:rFonts w:asciiTheme="majorBidi" w:hAnsiTheme="majorBidi" w:cstheme="majorBidi"/>
          <w:sz w:val="24"/>
          <w:szCs w:val="24"/>
          <w:lang w:bidi="ar-EG"/>
        </w:rPr>
        <w:t>The m</w:t>
      </w:r>
      <w:r w:rsidR="009E3A36" w:rsidRPr="0045061C">
        <w:rPr>
          <w:rFonts w:asciiTheme="majorBidi" w:hAnsiTheme="majorBidi" w:cstheme="majorBidi"/>
          <w:sz w:val="24"/>
          <w:szCs w:val="24"/>
          <w:lang w:bidi="ar-EG"/>
        </w:rPr>
        <w:t xml:space="preserve">ean serum 25-OHVD estimated in all studied samples was 44.63±22.3; range: 8.3-80.5 </w:t>
      </w:r>
      <w:proofErr w:type="spellStart"/>
      <w:r w:rsidR="009E3A36" w:rsidRPr="0045061C">
        <w:rPr>
          <w:rFonts w:asciiTheme="majorBidi" w:hAnsiTheme="majorBidi" w:cstheme="majorBidi"/>
          <w:sz w:val="24"/>
          <w:szCs w:val="24"/>
          <w:lang w:bidi="ar-EG"/>
        </w:rPr>
        <w:t>nmol</w:t>
      </w:r>
      <w:proofErr w:type="spellEnd"/>
      <w:r w:rsidR="009E3A36" w:rsidRPr="0045061C">
        <w:rPr>
          <w:rFonts w:asciiTheme="majorBidi" w:hAnsiTheme="majorBidi" w:cstheme="majorBidi"/>
          <w:sz w:val="24"/>
          <w:szCs w:val="24"/>
          <w:lang w:bidi="ar-EG"/>
        </w:rPr>
        <w:t>/</w:t>
      </w:r>
      <w:r w:rsidR="00451D72" w:rsidRPr="0045061C">
        <w:rPr>
          <w:rFonts w:asciiTheme="majorBidi" w:hAnsiTheme="majorBidi" w:cstheme="majorBidi"/>
          <w:sz w:val="24"/>
          <w:szCs w:val="24"/>
          <w:lang w:bidi="ar-EG"/>
        </w:rPr>
        <w:t>L</w:t>
      </w:r>
      <w:r w:rsidR="009E3A36" w:rsidRPr="0045061C">
        <w:rPr>
          <w:rFonts w:asciiTheme="majorBidi" w:hAnsiTheme="majorBidi" w:cstheme="majorBidi"/>
          <w:sz w:val="24"/>
          <w:szCs w:val="24"/>
          <w:lang w:bidi="ar-EG"/>
        </w:rPr>
        <w:t xml:space="preserve"> and was significantly (P&lt;0.001) lower than </w:t>
      </w:r>
      <w:r w:rsidRPr="0045061C">
        <w:rPr>
          <w:rFonts w:asciiTheme="majorBidi" w:hAnsiTheme="majorBidi" w:cstheme="majorBidi"/>
          <w:sz w:val="24"/>
          <w:szCs w:val="24"/>
          <w:lang w:bidi="ar-EG"/>
        </w:rPr>
        <w:t xml:space="preserve">the </w:t>
      </w:r>
      <w:r w:rsidR="009E3A36" w:rsidRPr="0045061C">
        <w:rPr>
          <w:rFonts w:asciiTheme="majorBidi" w:hAnsiTheme="majorBidi" w:cstheme="majorBidi"/>
          <w:sz w:val="24"/>
          <w:szCs w:val="24"/>
          <w:lang w:bidi="ar-EG"/>
        </w:rPr>
        <w:t xml:space="preserve">level estimated in control samples (79.32±2.22; range: 76.4-83.4 </w:t>
      </w:r>
      <w:proofErr w:type="spellStart"/>
      <w:r w:rsidR="009E3A36" w:rsidRPr="0045061C">
        <w:rPr>
          <w:rFonts w:asciiTheme="majorBidi" w:hAnsiTheme="majorBidi" w:cstheme="majorBidi"/>
          <w:sz w:val="24"/>
          <w:szCs w:val="24"/>
          <w:lang w:bidi="ar-EG"/>
        </w:rPr>
        <w:t>nmol</w:t>
      </w:r>
      <w:proofErr w:type="spellEnd"/>
      <w:r w:rsidR="009E3A36" w:rsidRPr="0045061C">
        <w:rPr>
          <w:rFonts w:asciiTheme="majorBidi" w:hAnsiTheme="majorBidi" w:cstheme="majorBidi"/>
          <w:sz w:val="24"/>
          <w:szCs w:val="24"/>
          <w:lang w:bidi="ar-EG"/>
        </w:rPr>
        <w:t>/</w:t>
      </w:r>
      <w:r w:rsidR="00451D72" w:rsidRPr="0045061C">
        <w:rPr>
          <w:rFonts w:asciiTheme="majorBidi" w:hAnsiTheme="majorBidi" w:cstheme="majorBidi"/>
          <w:sz w:val="24"/>
          <w:szCs w:val="24"/>
          <w:lang w:bidi="ar-EG"/>
        </w:rPr>
        <w:t>L</w:t>
      </w:r>
      <w:r w:rsidR="009E3A36" w:rsidRPr="0045061C">
        <w:rPr>
          <w:rFonts w:asciiTheme="majorBidi" w:hAnsiTheme="majorBidi" w:cstheme="majorBidi"/>
          <w:sz w:val="24"/>
          <w:szCs w:val="24"/>
          <w:lang w:bidi="ar-EG"/>
        </w:rPr>
        <w:t>). Estimated serum 25-OHVD level was sufficient in 12 samples</w:t>
      </w:r>
      <w:r w:rsidR="00451D72" w:rsidRPr="0045061C">
        <w:rPr>
          <w:rFonts w:asciiTheme="majorBidi" w:hAnsiTheme="majorBidi" w:cstheme="majorBidi"/>
          <w:sz w:val="24"/>
          <w:szCs w:val="24"/>
          <w:lang w:bidi="ar-EG"/>
        </w:rPr>
        <w:t xml:space="preserve"> (11.5%)</w:t>
      </w:r>
      <w:r w:rsidR="009E3A36" w:rsidRPr="0045061C">
        <w:rPr>
          <w:rFonts w:asciiTheme="majorBidi" w:hAnsiTheme="majorBidi" w:cstheme="majorBidi"/>
          <w:sz w:val="24"/>
          <w:szCs w:val="24"/>
          <w:lang w:bidi="ar-EG"/>
        </w:rPr>
        <w:t xml:space="preserve">, insufficient in 41 samples </w:t>
      </w:r>
      <w:r w:rsidR="00451D72" w:rsidRPr="0045061C">
        <w:rPr>
          <w:rFonts w:asciiTheme="majorBidi" w:hAnsiTheme="majorBidi" w:cstheme="majorBidi"/>
          <w:sz w:val="24"/>
          <w:szCs w:val="24"/>
          <w:lang w:bidi="ar-EG"/>
        </w:rPr>
        <w:t>(39.5%)</w:t>
      </w:r>
      <w:r w:rsidRPr="0045061C">
        <w:rPr>
          <w:rFonts w:asciiTheme="majorBidi" w:hAnsiTheme="majorBidi" w:cstheme="majorBidi"/>
          <w:sz w:val="24"/>
          <w:szCs w:val="24"/>
          <w:lang w:bidi="ar-EG"/>
        </w:rPr>
        <w:t>,</w:t>
      </w:r>
      <w:r w:rsidR="00451D72" w:rsidRPr="0045061C">
        <w:rPr>
          <w:rFonts w:asciiTheme="majorBidi" w:hAnsiTheme="majorBidi" w:cstheme="majorBidi"/>
          <w:sz w:val="24"/>
          <w:szCs w:val="24"/>
          <w:lang w:bidi="ar-EG"/>
        </w:rPr>
        <w:t xml:space="preserve"> </w:t>
      </w:r>
      <w:r w:rsidR="009E3A36" w:rsidRPr="0045061C">
        <w:rPr>
          <w:rFonts w:asciiTheme="majorBidi" w:hAnsiTheme="majorBidi" w:cstheme="majorBidi"/>
          <w:sz w:val="24"/>
          <w:szCs w:val="24"/>
          <w:lang w:bidi="ar-EG"/>
        </w:rPr>
        <w:t>and deficient in 51 samples</w:t>
      </w:r>
      <w:r w:rsidR="00451D72" w:rsidRPr="0045061C">
        <w:rPr>
          <w:rFonts w:asciiTheme="majorBidi" w:hAnsiTheme="majorBidi" w:cstheme="majorBidi"/>
          <w:sz w:val="24"/>
          <w:szCs w:val="24"/>
          <w:lang w:bidi="ar-EG"/>
        </w:rPr>
        <w:t xml:space="preserve"> (49%), (Fig. 1)</w:t>
      </w:r>
      <w:r w:rsidR="009E3A36" w:rsidRPr="0045061C">
        <w:rPr>
          <w:rFonts w:asciiTheme="majorBidi" w:hAnsiTheme="majorBidi" w:cstheme="majorBidi"/>
          <w:sz w:val="24"/>
          <w:szCs w:val="24"/>
          <w:lang w:bidi="ar-EG"/>
        </w:rPr>
        <w:t>.</w:t>
      </w:r>
      <w:r w:rsidR="00C6779D" w:rsidRPr="0045061C">
        <w:rPr>
          <w:rFonts w:asciiTheme="majorBidi" w:hAnsiTheme="majorBidi" w:cstheme="majorBidi"/>
          <w:sz w:val="24"/>
          <w:szCs w:val="24"/>
          <w:lang w:bidi="ar-EG"/>
        </w:rPr>
        <w:t xml:space="preserve"> Further</w:t>
      </w:r>
      <w:r w:rsidR="00022DDD" w:rsidRPr="0045061C">
        <w:rPr>
          <w:rFonts w:asciiTheme="majorBidi" w:hAnsiTheme="majorBidi" w:cstheme="majorBidi"/>
          <w:sz w:val="24"/>
          <w:szCs w:val="24"/>
          <w:lang w:bidi="ar-EG"/>
        </w:rPr>
        <w:t>,</w:t>
      </w:r>
      <w:r w:rsidR="00C6779D" w:rsidRPr="0045061C">
        <w:rPr>
          <w:rFonts w:asciiTheme="majorBidi" w:hAnsiTheme="majorBidi" w:cstheme="majorBidi"/>
          <w:sz w:val="24"/>
          <w:szCs w:val="24"/>
          <w:lang w:bidi="ar-EG"/>
        </w:rPr>
        <w:t xml:space="preserve"> </w:t>
      </w:r>
      <w:r w:rsidRPr="0045061C">
        <w:rPr>
          <w:rFonts w:asciiTheme="majorBidi" w:hAnsiTheme="majorBidi" w:cstheme="majorBidi"/>
          <w:sz w:val="24"/>
          <w:szCs w:val="24"/>
          <w:lang w:bidi="ar-EG"/>
        </w:rPr>
        <w:t xml:space="preserve">the </w:t>
      </w:r>
      <w:r w:rsidR="00C6779D" w:rsidRPr="0045061C">
        <w:rPr>
          <w:rFonts w:asciiTheme="majorBidi" w:hAnsiTheme="majorBidi" w:cstheme="majorBidi"/>
          <w:sz w:val="24"/>
          <w:szCs w:val="24"/>
          <w:lang w:bidi="ar-EG"/>
        </w:rPr>
        <w:t xml:space="preserve">estimated 25-OHVD level </w:t>
      </w:r>
      <w:r w:rsidR="00022DDD" w:rsidRPr="0045061C">
        <w:rPr>
          <w:rFonts w:asciiTheme="majorBidi" w:hAnsiTheme="majorBidi" w:cstheme="majorBidi"/>
          <w:sz w:val="24"/>
          <w:szCs w:val="24"/>
          <w:lang w:bidi="ar-EG"/>
        </w:rPr>
        <w:t xml:space="preserve">in samples of women had VDD </w:t>
      </w:r>
      <w:r w:rsidR="00C6779D" w:rsidRPr="0045061C">
        <w:rPr>
          <w:rFonts w:asciiTheme="majorBidi" w:hAnsiTheme="majorBidi" w:cstheme="majorBidi"/>
          <w:sz w:val="24"/>
          <w:szCs w:val="24"/>
          <w:lang w:bidi="ar-EG"/>
        </w:rPr>
        <w:t>indicated mild</w:t>
      </w:r>
      <w:r w:rsidR="00022DDD" w:rsidRPr="0045061C">
        <w:rPr>
          <w:rFonts w:asciiTheme="majorBidi" w:hAnsiTheme="majorBidi" w:cstheme="majorBidi"/>
          <w:sz w:val="24"/>
          <w:szCs w:val="24"/>
          <w:lang w:bidi="ar-EG"/>
        </w:rPr>
        <w:t xml:space="preserve">, moderate and severe VDD </w:t>
      </w:r>
      <w:r w:rsidR="00C6779D" w:rsidRPr="0045061C">
        <w:rPr>
          <w:rFonts w:asciiTheme="majorBidi" w:hAnsiTheme="majorBidi" w:cstheme="majorBidi"/>
          <w:sz w:val="24"/>
          <w:szCs w:val="24"/>
          <w:lang w:bidi="ar-EG"/>
        </w:rPr>
        <w:t>in 23</w:t>
      </w:r>
      <w:r w:rsidR="00022DDD" w:rsidRPr="0045061C">
        <w:rPr>
          <w:rFonts w:asciiTheme="majorBidi" w:hAnsiTheme="majorBidi" w:cstheme="majorBidi"/>
          <w:sz w:val="24"/>
          <w:szCs w:val="24"/>
          <w:lang w:bidi="ar-EG"/>
        </w:rPr>
        <w:t xml:space="preserve">, </w:t>
      </w:r>
      <w:r w:rsidR="00C6779D" w:rsidRPr="0045061C">
        <w:rPr>
          <w:rFonts w:asciiTheme="majorBidi" w:hAnsiTheme="majorBidi" w:cstheme="majorBidi"/>
          <w:sz w:val="24"/>
          <w:szCs w:val="24"/>
          <w:lang w:bidi="ar-EG"/>
        </w:rPr>
        <w:t>16 and 12 samples</w:t>
      </w:r>
      <w:r w:rsidR="00022DDD" w:rsidRPr="0045061C">
        <w:rPr>
          <w:rFonts w:asciiTheme="majorBidi" w:hAnsiTheme="majorBidi" w:cstheme="majorBidi"/>
          <w:sz w:val="24"/>
          <w:szCs w:val="24"/>
          <w:lang w:bidi="ar-EG"/>
        </w:rPr>
        <w:t>, respectively</w:t>
      </w:r>
      <w:r w:rsidR="00C6779D" w:rsidRPr="0045061C">
        <w:rPr>
          <w:rFonts w:asciiTheme="majorBidi" w:hAnsiTheme="majorBidi" w:cstheme="majorBidi"/>
          <w:sz w:val="24"/>
          <w:szCs w:val="24"/>
          <w:lang w:bidi="ar-EG"/>
        </w:rPr>
        <w:t xml:space="preserve"> as shown in figure 2. </w:t>
      </w:r>
      <w:r w:rsidR="009E3A36" w:rsidRPr="0045061C">
        <w:rPr>
          <w:rFonts w:asciiTheme="majorBidi" w:hAnsiTheme="majorBidi" w:cstheme="majorBidi"/>
          <w:sz w:val="24"/>
          <w:szCs w:val="24"/>
          <w:lang w:bidi="ar-EG"/>
        </w:rPr>
        <w:t xml:space="preserve"> </w:t>
      </w:r>
    </w:p>
    <w:p w14:paraId="571F4101" w14:textId="77777777" w:rsidR="00451D72" w:rsidRPr="00077C6A" w:rsidRDefault="00451D72" w:rsidP="00451D72">
      <w:pPr>
        <w:bidi w:val="0"/>
        <w:spacing w:after="0" w:line="240" w:lineRule="auto"/>
        <w:jc w:val="lowKashida"/>
        <w:rPr>
          <w:rFonts w:asciiTheme="majorBidi" w:hAnsiTheme="majorBidi" w:cstheme="majorBidi"/>
          <w:sz w:val="16"/>
          <w:szCs w:val="16"/>
          <w:lang w:bidi="ar-EG"/>
        </w:rPr>
      </w:pPr>
    </w:p>
    <w:p w14:paraId="650DBA33" w14:textId="77777777" w:rsidR="00451D72" w:rsidRPr="00077C6A" w:rsidRDefault="00451D72" w:rsidP="00451D72">
      <w:pPr>
        <w:bidi w:val="0"/>
        <w:spacing w:after="0" w:line="240" w:lineRule="auto"/>
        <w:jc w:val="lowKashida"/>
        <w:rPr>
          <w:rFonts w:asciiTheme="majorBidi" w:hAnsiTheme="majorBidi" w:cstheme="majorBidi"/>
          <w:sz w:val="24"/>
          <w:szCs w:val="24"/>
          <w:lang w:bidi="ar-EG"/>
        </w:rPr>
      </w:pPr>
      <w:r w:rsidRPr="00077C6A">
        <w:rPr>
          <w:rFonts w:asciiTheme="majorBidi" w:hAnsiTheme="majorBidi" w:cstheme="majorBidi"/>
          <w:noProof/>
          <w:sz w:val="24"/>
          <w:szCs w:val="24"/>
          <w:lang w:val="en-GB" w:eastAsia="en-GB"/>
        </w:rPr>
        <w:drawing>
          <wp:inline distT="0" distB="0" distL="0" distR="0" wp14:anchorId="4CB70F1E" wp14:editId="25CBD841">
            <wp:extent cx="5274310" cy="2847526"/>
            <wp:effectExtent l="0" t="0" r="2540" b="0"/>
            <wp:docPr id="6" name="Picture 6" descr="H:\Ali-IVF &amp; VD\Screenshot 2022-11-07 132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i-IVF &amp; VD\Screenshot 2022-11-07 1322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47526"/>
                    </a:xfrm>
                    <a:prstGeom prst="rect">
                      <a:avLst/>
                    </a:prstGeom>
                    <a:noFill/>
                    <a:ln>
                      <a:noFill/>
                    </a:ln>
                  </pic:spPr>
                </pic:pic>
              </a:graphicData>
            </a:graphic>
          </wp:inline>
        </w:drawing>
      </w:r>
    </w:p>
    <w:p w14:paraId="5AAD1383" w14:textId="6914CED3" w:rsidR="009E3A36" w:rsidRPr="0045061C" w:rsidRDefault="009E3A36" w:rsidP="00C2143F">
      <w:pPr>
        <w:bidi w:val="0"/>
        <w:spacing w:after="0" w:line="240" w:lineRule="auto"/>
        <w:ind w:firstLine="720"/>
        <w:jc w:val="lowKashida"/>
        <w:rPr>
          <w:rFonts w:asciiTheme="majorBidi" w:hAnsiTheme="majorBidi" w:cstheme="majorBidi"/>
          <w:sz w:val="24"/>
          <w:szCs w:val="24"/>
          <w:lang w:bidi="ar-EG"/>
        </w:rPr>
      </w:pPr>
      <w:r w:rsidRPr="0045061C">
        <w:rPr>
          <w:rFonts w:asciiTheme="majorBidi" w:hAnsiTheme="majorBidi" w:cstheme="majorBidi"/>
          <w:sz w:val="24"/>
          <w:szCs w:val="24"/>
          <w:lang w:bidi="ar-EG"/>
        </w:rPr>
        <w:t xml:space="preserve">Serum levels of TNF-α estimated in patients' samples </w:t>
      </w:r>
      <w:r w:rsidR="00764B54" w:rsidRPr="0045061C">
        <w:rPr>
          <w:rFonts w:asciiTheme="majorBidi" w:hAnsiTheme="majorBidi" w:cstheme="majorBidi"/>
          <w:sz w:val="24"/>
          <w:szCs w:val="24"/>
          <w:lang w:bidi="ar-EG"/>
        </w:rPr>
        <w:t xml:space="preserve">(3.3±0.63 </w:t>
      </w:r>
      <w:proofErr w:type="spellStart"/>
      <w:r w:rsidR="00764B54" w:rsidRPr="0045061C">
        <w:rPr>
          <w:rFonts w:asciiTheme="majorBidi" w:hAnsiTheme="majorBidi" w:cstheme="majorBidi"/>
          <w:sz w:val="24"/>
          <w:szCs w:val="24"/>
          <w:lang w:bidi="ar-EG"/>
        </w:rPr>
        <w:t>ng</w:t>
      </w:r>
      <w:proofErr w:type="spellEnd"/>
      <w:r w:rsidR="00764B54" w:rsidRPr="0045061C">
        <w:rPr>
          <w:rFonts w:asciiTheme="majorBidi" w:hAnsiTheme="majorBidi" w:cstheme="majorBidi"/>
          <w:sz w:val="24"/>
          <w:szCs w:val="24"/>
          <w:lang w:bidi="ar-EG"/>
        </w:rPr>
        <w:t xml:space="preserve">/ml) </w:t>
      </w:r>
      <w:r w:rsidRPr="0045061C">
        <w:rPr>
          <w:rFonts w:asciiTheme="majorBidi" w:hAnsiTheme="majorBidi" w:cstheme="majorBidi"/>
          <w:sz w:val="24"/>
          <w:szCs w:val="24"/>
          <w:lang w:bidi="ar-EG"/>
        </w:rPr>
        <w:t>were significantly (p&lt;0.001) higher in comparison to levels estimated in control samples</w:t>
      </w:r>
      <w:r w:rsidR="00764B54" w:rsidRPr="0045061C">
        <w:rPr>
          <w:rFonts w:asciiTheme="majorBidi" w:hAnsiTheme="majorBidi" w:cstheme="majorBidi"/>
          <w:sz w:val="24"/>
          <w:szCs w:val="24"/>
          <w:lang w:bidi="ar-EG"/>
        </w:rPr>
        <w:t xml:space="preserve"> (1.9±0.47 </w:t>
      </w:r>
      <w:proofErr w:type="spellStart"/>
      <w:r w:rsidR="00764B54" w:rsidRPr="0045061C">
        <w:rPr>
          <w:rFonts w:asciiTheme="majorBidi" w:hAnsiTheme="majorBidi" w:cstheme="majorBidi"/>
          <w:sz w:val="24"/>
          <w:szCs w:val="24"/>
          <w:lang w:bidi="ar-EG"/>
        </w:rPr>
        <w:t>ng</w:t>
      </w:r>
      <w:proofErr w:type="spellEnd"/>
      <w:r w:rsidR="00764B54" w:rsidRPr="0045061C">
        <w:rPr>
          <w:rFonts w:asciiTheme="majorBidi" w:hAnsiTheme="majorBidi" w:cstheme="majorBidi"/>
          <w:sz w:val="24"/>
          <w:szCs w:val="24"/>
          <w:lang w:bidi="ar-EG"/>
        </w:rPr>
        <w:t>/ml)</w:t>
      </w:r>
      <w:r w:rsidRPr="0045061C">
        <w:rPr>
          <w:rFonts w:asciiTheme="majorBidi" w:hAnsiTheme="majorBidi" w:cstheme="majorBidi"/>
          <w:sz w:val="24"/>
          <w:szCs w:val="24"/>
          <w:lang w:bidi="ar-EG"/>
        </w:rPr>
        <w:t xml:space="preserve">. Serum levels of TNF-α estimated in samples of patients </w:t>
      </w:r>
      <w:r w:rsidR="00C10E7A" w:rsidRPr="0045061C">
        <w:rPr>
          <w:rFonts w:asciiTheme="majorBidi" w:hAnsiTheme="majorBidi" w:cstheme="majorBidi"/>
          <w:sz w:val="24"/>
          <w:szCs w:val="24"/>
          <w:lang w:bidi="ar-EG"/>
        </w:rPr>
        <w:t xml:space="preserve">who </w:t>
      </w:r>
      <w:r w:rsidRPr="0045061C">
        <w:rPr>
          <w:rFonts w:asciiTheme="majorBidi" w:hAnsiTheme="majorBidi" w:cstheme="majorBidi"/>
          <w:sz w:val="24"/>
          <w:szCs w:val="24"/>
          <w:lang w:bidi="ar-EG"/>
        </w:rPr>
        <w:t xml:space="preserve">had </w:t>
      </w:r>
      <w:r w:rsidR="00C2143F"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 xml:space="preserve">VD were non-significantly (p=0.144) lower, while were significantly (p=0.029) lower in comparison to levels estimated in samples of patients </w:t>
      </w:r>
      <w:r w:rsidR="00C10E7A" w:rsidRPr="0045061C">
        <w:rPr>
          <w:rFonts w:asciiTheme="majorBidi" w:hAnsiTheme="majorBidi" w:cstheme="majorBidi"/>
          <w:sz w:val="24"/>
          <w:szCs w:val="24"/>
          <w:lang w:bidi="ar-EG"/>
        </w:rPr>
        <w:t xml:space="preserve">who </w:t>
      </w:r>
      <w:r w:rsidRPr="0045061C">
        <w:rPr>
          <w:rFonts w:asciiTheme="majorBidi" w:hAnsiTheme="majorBidi" w:cstheme="majorBidi"/>
          <w:sz w:val="24"/>
          <w:szCs w:val="24"/>
          <w:lang w:bidi="ar-EG"/>
        </w:rPr>
        <w:t xml:space="preserve">had insufficient </w:t>
      </w:r>
      <w:r w:rsidR="00C2143F" w:rsidRPr="0045061C">
        <w:rPr>
          <w:rFonts w:asciiTheme="majorBidi" w:hAnsiTheme="majorBidi" w:cstheme="majorBidi"/>
          <w:sz w:val="24"/>
          <w:szCs w:val="24"/>
          <w:lang w:bidi="ar-EG"/>
        </w:rPr>
        <w:t xml:space="preserve">VD </w:t>
      </w:r>
      <w:r w:rsidRPr="0045061C">
        <w:rPr>
          <w:rFonts w:asciiTheme="majorBidi" w:hAnsiTheme="majorBidi" w:cstheme="majorBidi"/>
          <w:sz w:val="24"/>
          <w:szCs w:val="24"/>
          <w:lang w:bidi="ar-EG"/>
        </w:rPr>
        <w:t>and V</w:t>
      </w:r>
      <w:r w:rsidR="00C2143F" w:rsidRPr="0045061C">
        <w:rPr>
          <w:rFonts w:asciiTheme="majorBidi" w:hAnsiTheme="majorBidi" w:cstheme="majorBidi"/>
          <w:sz w:val="24"/>
          <w:szCs w:val="24"/>
          <w:lang w:bidi="ar-EG"/>
        </w:rPr>
        <w:t>D</w:t>
      </w:r>
      <w:r w:rsidRPr="0045061C">
        <w:rPr>
          <w:rFonts w:asciiTheme="majorBidi" w:hAnsiTheme="majorBidi" w:cstheme="majorBidi"/>
          <w:sz w:val="24"/>
          <w:szCs w:val="24"/>
          <w:lang w:bidi="ar-EG"/>
        </w:rPr>
        <w:t>D, respectively with non-significantly high levels estimated in samples of patients had VD</w:t>
      </w:r>
      <w:r w:rsidR="00764B54" w:rsidRPr="0045061C">
        <w:rPr>
          <w:rFonts w:asciiTheme="majorBidi" w:hAnsiTheme="majorBidi" w:cstheme="majorBidi"/>
          <w:sz w:val="24"/>
          <w:szCs w:val="24"/>
          <w:lang w:bidi="ar-EG"/>
        </w:rPr>
        <w:t>D</w:t>
      </w:r>
      <w:r w:rsidRPr="0045061C">
        <w:rPr>
          <w:rFonts w:asciiTheme="majorBidi" w:hAnsiTheme="majorBidi" w:cstheme="majorBidi"/>
          <w:sz w:val="24"/>
          <w:szCs w:val="24"/>
          <w:lang w:bidi="ar-EG"/>
        </w:rPr>
        <w:t xml:space="preserve"> than samples of patients had VD insufficiency (Fig. 3). </w:t>
      </w:r>
    </w:p>
    <w:p w14:paraId="3CD27264" w14:textId="77777777" w:rsidR="009E3A36" w:rsidRPr="00077C6A" w:rsidRDefault="009E3A36" w:rsidP="009E3A36">
      <w:pPr>
        <w:bidi w:val="0"/>
        <w:spacing w:after="0" w:line="240" w:lineRule="auto"/>
        <w:jc w:val="lowKashida"/>
        <w:rPr>
          <w:rFonts w:asciiTheme="majorBidi" w:hAnsiTheme="majorBidi" w:cstheme="majorBidi"/>
          <w:sz w:val="16"/>
          <w:szCs w:val="16"/>
          <w:lang w:bidi="ar-EG"/>
        </w:rPr>
      </w:pPr>
    </w:p>
    <w:p w14:paraId="707B2C15" w14:textId="77777777" w:rsidR="009E3A36" w:rsidRPr="00077C6A" w:rsidRDefault="009E3A36" w:rsidP="009E3A36">
      <w:pPr>
        <w:bidi w:val="0"/>
        <w:spacing w:after="0" w:line="240" w:lineRule="auto"/>
        <w:jc w:val="center"/>
        <w:rPr>
          <w:rFonts w:asciiTheme="majorBidi" w:hAnsiTheme="majorBidi" w:cstheme="majorBidi"/>
          <w:sz w:val="24"/>
          <w:szCs w:val="24"/>
          <w:lang w:bidi="ar-EG"/>
        </w:rPr>
      </w:pPr>
      <w:r w:rsidRPr="00077C6A">
        <w:rPr>
          <w:rFonts w:asciiTheme="majorBidi" w:hAnsiTheme="majorBidi" w:cstheme="majorBidi"/>
          <w:noProof/>
          <w:sz w:val="24"/>
          <w:szCs w:val="24"/>
          <w:lang w:val="en-GB" w:eastAsia="en-GB"/>
        </w:rPr>
        <w:drawing>
          <wp:inline distT="0" distB="0" distL="0" distR="0" wp14:anchorId="1833EDBD" wp14:editId="1B342103">
            <wp:extent cx="4114800" cy="2747420"/>
            <wp:effectExtent l="0" t="0" r="0" b="0"/>
            <wp:docPr id="1" name="Picture 1" descr="H:\Ali-IVF &amp; VD\Screenshot 2022-11-05 16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i-IVF &amp; VD\Screenshot 2022-11-05 1609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2819" cy="2746098"/>
                    </a:xfrm>
                    <a:prstGeom prst="rect">
                      <a:avLst/>
                    </a:prstGeom>
                    <a:noFill/>
                    <a:ln>
                      <a:noFill/>
                    </a:ln>
                  </pic:spPr>
                </pic:pic>
              </a:graphicData>
            </a:graphic>
          </wp:inline>
        </w:drawing>
      </w:r>
    </w:p>
    <w:p w14:paraId="405725F4" w14:textId="77777777" w:rsidR="009E3A36" w:rsidRPr="00077C6A" w:rsidRDefault="009E3A36" w:rsidP="009E3A36">
      <w:pPr>
        <w:bidi w:val="0"/>
        <w:spacing w:after="0" w:line="240" w:lineRule="auto"/>
        <w:jc w:val="center"/>
        <w:rPr>
          <w:rFonts w:asciiTheme="majorBidi" w:hAnsiTheme="majorBidi" w:cstheme="majorBidi"/>
          <w:sz w:val="16"/>
          <w:szCs w:val="16"/>
          <w:lang w:bidi="ar-EG"/>
        </w:rPr>
      </w:pPr>
    </w:p>
    <w:p w14:paraId="6A57D316" w14:textId="77777777" w:rsidR="009E3A36" w:rsidRPr="00077C6A" w:rsidRDefault="009E3A36" w:rsidP="00C6779D">
      <w:pPr>
        <w:bidi w:val="0"/>
        <w:spacing w:after="0" w:line="240" w:lineRule="auto"/>
        <w:jc w:val="center"/>
        <w:rPr>
          <w:rFonts w:asciiTheme="majorBidi" w:hAnsiTheme="majorBidi" w:cstheme="majorBidi"/>
          <w:sz w:val="21"/>
          <w:szCs w:val="21"/>
          <w:lang w:bidi="ar-EG"/>
        </w:rPr>
      </w:pPr>
      <w:proofErr w:type="gramStart"/>
      <w:r w:rsidRPr="00077C6A">
        <w:rPr>
          <w:rFonts w:asciiTheme="majorBidi" w:hAnsiTheme="majorBidi" w:cstheme="majorBidi"/>
          <w:b/>
          <w:bCs/>
          <w:sz w:val="21"/>
          <w:szCs w:val="21"/>
          <w:lang w:bidi="ar-EG"/>
        </w:rPr>
        <w:t>Fig.</w:t>
      </w:r>
      <w:proofErr w:type="gramEnd"/>
      <w:r w:rsidRPr="00077C6A">
        <w:rPr>
          <w:rFonts w:asciiTheme="majorBidi" w:hAnsiTheme="majorBidi" w:cstheme="majorBidi"/>
          <w:b/>
          <w:bCs/>
          <w:sz w:val="21"/>
          <w:szCs w:val="21"/>
          <w:lang w:bidi="ar-EG"/>
        </w:rPr>
        <w:t xml:space="preserve"> (</w:t>
      </w:r>
      <w:r w:rsidR="00C6779D" w:rsidRPr="00077C6A">
        <w:rPr>
          <w:rFonts w:asciiTheme="majorBidi" w:hAnsiTheme="majorBidi" w:cstheme="majorBidi"/>
          <w:b/>
          <w:bCs/>
          <w:sz w:val="21"/>
          <w:szCs w:val="21"/>
          <w:lang w:bidi="ar-EG"/>
        </w:rPr>
        <w:t>2</w:t>
      </w:r>
      <w:r w:rsidRPr="00077C6A">
        <w:rPr>
          <w:rFonts w:asciiTheme="majorBidi" w:hAnsiTheme="majorBidi" w:cstheme="majorBidi"/>
          <w:b/>
          <w:bCs/>
          <w:sz w:val="21"/>
          <w:szCs w:val="21"/>
          <w:lang w:bidi="ar-EG"/>
        </w:rPr>
        <w:t xml:space="preserve">): Patients' distribution among VD sufficiency statuses with mean levels of 25-OHVD estimated in samples of each category </w:t>
      </w:r>
    </w:p>
    <w:p w14:paraId="4649DDD7" w14:textId="77777777" w:rsidR="009E3A36" w:rsidRPr="00077C6A" w:rsidRDefault="009E3A36" w:rsidP="009E3A36">
      <w:pPr>
        <w:bidi w:val="0"/>
        <w:spacing w:after="0" w:line="240" w:lineRule="auto"/>
        <w:jc w:val="center"/>
        <w:rPr>
          <w:rFonts w:asciiTheme="majorBidi" w:hAnsiTheme="majorBidi" w:cstheme="majorBidi"/>
          <w:sz w:val="16"/>
          <w:szCs w:val="16"/>
          <w:lang w:bidi="ar-EG"/>
        </w:rPr>
      </w:pPr>
    </w:p>
    <w:p w14:paraId="1AD05BB2" w14:textId="77777777" w:rsidR="009E3A36" w:rsidRPr="00077C6A" w:rsidRDefault="009E3A36" w:rsidP="009E3A36">
      <w:pPr>
        <w:bidi w:val="0"/>
        <w:spacing w:after="0" w:line="240" w:lineRule="auto"/>
        <w:jc w:val="center"/>
        <w:rPr>
          <w:rFonts w:asciiTheme="majorBidi" w:hAnsiTheme="majorBidi" w:cstheme="majorBidi"/>
          <w:sz w:val="24"/>
          <w:szCs w:val="24"/>
          <w:lang w:bidi="ar-EG"/>
        </w:rPr>
      </w:pPr>
      <w:r w:rsidRPr="00077C6A">
        <w:rPr>
          <w:rFonts w:asciiTheme="majorBidi" w:hAnsiTheme="majorBidi" w:cstheme="majorBidi"/>
          <w:noProof/>
          <w:sz w:val="24"/>
          <w:szCs w:val="24"/>
          <w:lang w:val="en-GB" w:eastAsia="en-GB"/>
        </w:rPr>
        <w:drawing>
          <wp:inline distT="0" distB="0" distL="0" distR="0" wp14:anchorId="39E33027" wp14:editId="5BBB2D9F">
            <wp:extent cx="4118122" cy="2743200"/>
            <wp:effectExtent l="0" t="0" r="0" b="0"/>
            <wp:docPr id="2" name="Picture 2" descr="H:\Ali-IVF &amp; VD\Screenshot 2022-11-05 194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i-IVF &amp; VD\Screenshot 2022-11-05 19464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122" cy="2743200"/>
                    </a:xfrm>
                    <a:prstGeom prst="rect">
                      <a:avLst/>
                    </a:prstGeom>
                    <a:noFill/>
                    <a:ln>
                      <a:noFill/>
                    </a:ln>
                  </pic:spPr>
                </pic:pic>
              </a:graphicData>
            </a:graphic>
          </wp:inline>
        </w:drawing>
      </w:r>
    </w:p>
    <w:p w14:paraId="465A864B" w14:textId="77777777" w:rsidR="009E3A36" w:rsidRPr="00077C6A" w:rsidRDefault="009E3A36" w:rsidP="009E3A36">
      <w:pPr>
        <w:bidi w:val="0"/>
        <w:spacing w:after="0" w:line="240" w:lineRule="auto"/>
        <w:jc w:val="center"/>
        <w:rPr>
          <w:rFonts w:asciiTheme="majorBidi" w:hAnsiTheme="majorBidi" w:cstheme="majorBidi"/>
          <w:sz w:val="16"/>
          <w:szCs w:val="16"/>
          <w:lang w:bidi="ar-EG"/>
        </w:rPr>
      </w:pPr>
    </w:p>
    <w:p w14:paraId="19DEC1CA" w14:textId="77777777" w:rsidR="009E3A36" w:rsidRPr="00077C6A" w:rsidRDefault="009E3A36" w:rsidP="009E3A36">
      <w:pPr>
        <w:bidi w:val="0"/>
        <w:spacing w:after="0" w:line="240" w:lineRule="auto"/>
        <w:jc w:val="center"/>
        <w:rPr>
          <w:rFonts w:asciiTheme="majorBidi" w:hAnsiTheme="majorBidi" w:cstheme="majorBidi"/>
          <w:b/>
          <w:bCs/>
          <w:sz w:val="21"/>
          <w:szCs w:val="21"/>
          <w:lang w:bidi="ar-EG"/>
        </w:rPr>
      </w:pPr>
      <w:proofErr w:type="gramStart"/>
      <w:r w:rsidRPr="00077C6A">
        <w:rPr>
          <w:rFonts w:asciiTheme="majorBidi" w:hAnsiTheme="majorBidi" w:cstheme="majorBidi"/>
          <w:b/>
          <w:bCs/>
          <w:sz w:val="21"/>
          <w:szCs w:val="21"/>
          <w:lang w:bidi="ar-EG"/>
        </w:rPr>
        <w:t>Fig.</w:t>
      </w:r>
      <w:proofErr w:type="gramEnd"/>
      <w:r w:rsidRPr="00077C6A">
        <w:rPr>
          <w:rFonts w:asciiTheme="majorBidi" w:hAnsiTheme="majorBidi" w:cstheme="majorBidi"/>
          <w:b/>
          <w:bCs/>
          <w:sz w:val="21"/>
          <w:szCs w:val="21"/>
          <w:lang w:bidi="ar-EG"/>
        </w:rPr>
        <w:t xml:space="preserve"> (3): Mean Serum TNF-α (</w:t>
      </w:r>
      <w:proofErr w:type="spellStart"/>
      <w:r w:rsidRPr="00077C6A">
        <w:rPr>
          <w:rFonts w:asciiTheme="majorBidi" w:hAnsiTheme="majorBidi" w:cstheme="majorBidi"/>
          <w:b/>
          <w:bCs/>
          <w:sz w:val="21"/>
          <w:szCs w:val="21"/>
          <w:lang w:bidi="ar-EG"/>
        </w:rPr>
        <w:t>ng</w:t>
      </w:r>
      <w:proofErr w:type="spellEnd"/>
      <w:r w:rsidRPr="00077C6A">
        <w:rPr>
          <w:rFonts w:asciiTheme="majorBidi" w:hAnsiTheme="majorBidi" w:cstheme="majorBidi"/>
          <w:b/>
          <w:bCs/>
          <w:sz w:val="21"/>
          <w:szCs w:val="21"/>
          <w:lang w:bidi="ar-EG"/>
        </w:rPr>
        <w:t xml:space="preserve">/ml) levels estimated in samples of studied women categorized according to VD sufficiency status </w:t>
      </w:r>
    </w:p>
    <w:p w14:paraId="11BD345C" w14:textId="77777777" w:rsidR="00DF08F0" w:rsidRPr="00077C6A" w:rsidRDefault="00DF08F0" w:rsidP="00DF08F0">
      <w:pPr>
        <w:bidi w:val="0"/>
        <w:spacing w:after="0" w:line="240" w:lineRule="auto"/>
        <w:rPr>
          <w:rFonts w:asciiTheme="majorBidi" w:hAnsiTheme="majorBidi" w:cstheme="majorBidi"/>
          <w:sz w:val="21"/>
          <w:szCs w:val="21"/>
          <w:lang w:bidi="ar-EG"/>
        </w:rPr>
      </w:pPr>
    </w:p>
    <w:p w14:paraId="228E55F6" w14:textId="02AB521D" w:rsidR="001C2CB9" w:rsidRPr="0045061C" w:rsidRDefault="001C2CB9" w:rsidP="00C10E7A">
      <w:pPr>
        <w:bidi w:val="0"/>
        <w:spacing w:after="0" w:line="240" w:lineRule="auto"/>
        <w:jc w:val="lowKashida"/>
        <w:rPr>
          <w:rFonts w:asciiTheme="majorBidi" w:hAnsiTheme="majorBidi" w:cstheme="majorBidi"/>
          <w:sz w:val="24"/>
          <w:szCs w:val="24"/>
          <w:lang w:bidi="ar-EG"/>
        </w:rPr>
      </w:pPr>
      <w:r w:rsidRPr="0045061C">
        <w:rPr>
          <w:rFonts w:asciiTheme="majorBidi" w:hAnsiTheme="majorBidi" w:cstheme="majorBidi"/>
          <w:sz w:val="24"/>
          <w:szCs w:val="24"/>
          <w:lang w:bidi="ar-EG"/>
        </w:rPr>
        <w:tab/>
        <w:t>During the study duration, 56 women got positive pregnancy test</w:t>
      </w:r>
      <w:r w:rsidR="00C10E7A"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 xml:space="preserve"> for </w:t>
      </w:r>
      <w:r w:rsidR="00486F22" w:rsidRPr="0045061C">
        <w:rPr>
          <w:rFonts w:asciiTheme="majorBidi" w:hAnsiTheme="majorBidi" w:cstheme="majorBidi"/>
          <w:sz w:val="24"/>
          <w:szCs w:val="24"/>
          <w:lang w:bidi="ar-EG"/>
        </w:rPr>
        <w:t xml:space="preserve">a </w:t>
      </w:r>
      <w:r w:rsidR="00C2143F" w:rsidRPr="0045061C">
        <w:rPr>
          <w:rFonts w:asciiTheme="majorBidi" w:hAnsiTheme="majorBidi" w:cstheme="majorBidi"/>
          <w:sz w:val="24"/>
          <w:szCs w:val="24"/>
          <w:lang w:bidi="ar-EG"/>
        </w:rPr>
        <w:t xml:space="preserve">CPR </w:t>
      </w:r>
      <w:r w:rsidRPr="0045061C">
        <w:rPr>
          <w:rFonts w:asciiTheme="majorBidi" w:hAnsiTheme="majorBidi" w:cstheme="majorBidi"/>
          <w:sz w:val="24"/>
          <w:szCs w:val="24"/>
          <w:lang w:bidi="ar-EG"/>
        </w:rPr>
        <w:t xml:space="preserve">rate of 53.8%; </w:t>
      </w:r>
      <w:r w:rsidR="00C2143F" w:rsidRPr="0045061C">
        <w:rPr>
          <w:rFonts w:asciiTheme="majorBidi" w:hAnsiTheme="majorBidi" w:cstheme="majorBidi"/>
          <w:sz w:val="24"/>
          <w:szCs w:val="24"/>
          <w:lang w:bidi="ar-EG"/>
        </w:rPr>
        <w:t>CPR</w:t>
      </w:r>
      <w:r w:rsidRPr="0045061C">
        <w:rPr>
          <w:rFonts w:asciiTheme="majorBidi" w:hAnsiTheme="majorBidi" w:cstheme="majorBidi"/>
          <w:sz w:val="24"/>
          <w:szCs w:val="24"/>
          <w:lang w:bidi="ar-EG"/>
        </w:rPr>
        <w:t xml:space="preserve"> among VDD women was </w:t>
      </w:r>
      <w:r w:rsidR="00486F22" w:rsidRPr="0045061C">
        <w:rPr>
          <w:rFonts w:asciiTheme="majorBidi" w:hAnsiTheme="majorBidi" w:cstheme="majorBidi"/>
          <w:sz w:val="24"/>
          <w:szCs w:val="24"/>
          <w:lang w:bidi="ar-EG"/>
        </w:rPr>
        <w:t xml:space="preserve">higher with </w:t>
      </w:r>
      <w:r w:rsidRPr="0045061C">
        <w:rPr>
          <w:rFonts w:asciiTheme="majorBidi" w:hAnsiTheme="majorBidi" w:cstheme="majorBidi"/>
          <w:sz w:val="24"/>
          <w:szCs w:val="24"/>
          <w:lang w:bidi="ar-EG"/>
        </w:rPr>
        <w:t>significant</w:t>
      </w:r>
      <w:r w:rsidR="00486F22" w:rsidRPr="0045061C">
        <w:rPr>
          <w:rFonts w:asciiTheme="majorBidi" w:hAnsiTheme="majorBidi" w:cstheme="majorBidi"/>
          <w:sz w:val="24"/>
          <w:szCs w:val="24"/>
          <w:lang w:bidi="ar-EG"/>
        </w:rPr>
        <w:t xml:space="preserve"> </w:t>
      </w:r>
      <w:r w:rsidRPr="0045061C">
        <w:rPr>
          <w:rFonts w:asciiTheme="majorBidi" w:hAnsiTheme="majorBidi" w:cstheme="majorBidi"/>
          <w:sz w:val="24"/>
          <w:szCs w:val="24"/>
          <w:lang w:bidi="ar-EG"/>
        </w:rPr>
        <w:t xml:space="preserve">(p=0.042) </w:t>
      </w:r>
      <w:r w:rsidR="00486F22" w:rsidRPr="0045061C">
        <w:rPr>
          <w:rFonts w:asciiTheme="majorBidi" w:hAnsiTheme="majorBidi" w:cstheme="majorBidi"/>
          <w:sz w:val="24"/>
          <w:szCs w:val="24"/>
          <w:lang w:bidi="ar-EG"/>
        </w:rPr>
        <w:t xml:space="preserve">and insignificant </w:t>
      </w:r>
      <w:r w:rsidR="00FC640C" w:rsidRPr="0045061C">
        <w:rPr>
          <w:rFonts w:asciiTheme="majorBidi" w:hAnsiTheme="majorBidi" w:cstheme="majorBidi"/>
          <w:sz w:val="24"/>
          <w:szCs w:val="24"/>
          <w:lang w:bidi="ar-EG"/>
        </w:rPr>
        <w:t xml:space="preserve">(P=0.777) </w:t>
      </w:r>
      <w:r w:rsidR="00486F22" w:rsidRPr="0045061C">
        <w:rPr>
          <w:rFonts w:asciiTheme="majorBidi" w:hAnsiTheme="majorBidi" w:cstheme="majorBidi"/>
          <w:sz w:val="24"/>
          <w:szCs w:val="24"/>
          <w:lang w:bidi="ar-EG"/>
        </w:rPr>
        <w:t xml:space="preserve">differences </w:t>
      </w:r>
      <w:r w:rsidR="00FC640C" w:rsidRPr="0045061C">
        <w:rPr>
          <w:rFonts w:asciiTheme="majorBidi" w:hAnsiTheme="majorBidi" w:cstheme="majorBidi"/>
          <w:sz w:val="24"/>
          <w:szCs w:val="24"/>
          <w:lang w:bidi="ar-EG"/>
        </w:rPr>
        <w:t xml:space="preserve">in comparison to </w:t>
      </w:r>
      <w:r w:rsidR="00C10E7A" w:rsidRPr="0045061C">
        <w:rPr>
          <w:rFonts w:asciiTheme="majorBidi" w:hAnsiTheme="majorBidi" w:cstheme="majorBidi"/>
          <w:sz w:val="24"/>
          <w:szCs w:val="24"/>
          <w:lang w:bidi="ar-EG"/>
        </w:rPr>
        <w:t xml:space="preserve">the </w:t>
      </w:r>
      <w:r w:rsidR="00FC640C" w:rsidRPr="0045061C">
        <w:rPr>
          <w:rFonts w:asciiTheme="majorBidi" w:hAnsiTheme="majorBidi" w:cstheme="majorBidi"/>
          <w:sz w:val="24"/>
          <w:szCs w:val="24"/>
          <w:lang w:bidi="ar-EG"/>
        </w:rPr>
        <w:t xml:space="preserve">rate detected among </w:t>
      </w:r>
      <w:r w:rsidRPr="0045061C">
        <w:rPr>
          <w:rFonts w:asciiTheme="majorBidi" w:hAnsiTheme="majorBidi" w:cstheme="majorBidi"/>
          <w:sz w:val="24"/>
          <w:szCs w:val="24"/>
          <w:lang w:bidi="ar-EG"/>
        </w:rPr>
        <w:t xml:space="preserve">women </w:t>
      </w:r>
      <w:r w:rsidR="00C10E7A" w:rsidRPr="0045061C">
        <w:rPr>
          <w:rFonts w:asciiTheme="majorBidi" w:hAnsiTheme="majorBidi" w:cstheme="majorBidi"/>
          <w:sz w:val="24"/>
          <w:szCs w:val="24"/>
          <w:lang w:bidi="ar-EG"/>
        </w:rPr>
        <w:t xml:space="preserve">who </w:t>
      </w:r>
      <w:r w:rsidRPr="0045061C">
        <w:rPr>
          <w:rFonts w:asciiTheme="majorBidi" w:hAnsiTheme="majorBidi" w:cstheme="majorBidi"/>
          <w:sz w:val="24"/>
          <w:szCs w:val="24"/>
          <w:lang w:bidi="ar-EG"/>
        </w:rPr>
        <w:t xml:space="preserve">had </w:t>
      </w:r>
      <w:r w:rsidR="00FC640C" w:rsidRPr="0045061C">
        <w:rPr>
          <w:rFonts w:asciiTheme="majorBidi" w:hAnsiTheme="majorBidi" w:cstheme="majorBidi"/>
          <w:sz w:val="24"/>
          <w:szCs w:val="24"/>
          <w:lang w:bidi="ar-EG"/>
        </w:rPr>
        <w:t xml:space="preserve">VD </w:t>
      </w:r>
      <w:r w:rsidRPr="0045061C">
        <w:rPr>
          <w:rFonts w:asciiTheme="majorBidi" w:hAnsiTheme="majorBidi" w:cstheme="majorBidi"/>
          <w:sz w:val="24"/>
          <w:szCs w:val="24"/>
          <w:lang w:bidi="ar-EG"/>
        </w:rPr>
        <w:t>insufficien</w:t>
      </w:r>
      <w:r w:rsidR="00FC640C" w:rsidRPr="0045061C">
        <w:rPr>
          <w:rFonts w:asciiTheme="majorBidi" w:hAnsiTheme="majorBidi" w:cstheme="majorBidi"/>
          <w:sz w:val="24"/>
          <w:szCs w:val="24"/>
          <w:lang w:bidi="ar-EG"/>
        </w:rPr>
        <w:t>cy and</w:t>
      </w:r>
      <w:r w:rsidRPr="0045061C">
        <w:rPr>
          <w:rFonts w:asciiTheme="majorBidi" w:hAnsiTheme="majorBidi" w:cstheme="majorBidi"/>
          <w:sz w:val="24"/>
          <w:szCs w:val="24"/>
          <w:lang w:bidi="ar-EG"/>
        </w:rPr>
        <w:t xml:space="preserve"> sufficien</w:t>
      </w:r>
      <w:r w:rsidR="00FC640C" w:rsidRPr="0045061C">
        <w:rPr>
          <w:rFonts w:asciiTheme="majorBidi" w:hAnsiTheme="majorBidi" w:cstheme="majorBidi"/>
          <w:sz w:val="24"/>
          <w:szCs w:val="24"/>
          <w:lang w:bidi="ar-EG"/>
        </w:rPr>
        <w:t xml:space="preserve">cy, respectively, with </w:t>
      </w:r>
      <w:r w:rsidRPr="0045061C">
        <w:rPr>
          <w:rFonts w:asciiTheme="majorBidi" w:hAnsiTheme="majorBidi" w:cstheme="majorBidi"/>
          <w:sz w:val="24"/>
          <w:szCs w:val="24"/>
          <w:lang w:bidi="ar-EG"/>
        </w:rPr>
        <w:t xml:space="preserve">non-significant (p=0.302) </w:t>
      </w:r>
      <w:r w:rsidR="00FC640C" w:rsidRPr="0045061C">
        <w:rPr>
          <w:rFonts w:asciiTheme="majorBidi" w:hAnsiTheme="majorBidi" w:cstheme="majorBidi"/>
          <w:sz w:val="24"/>
          <w:szCs w:val="24"/>
          <w:lang w:bidi="ar-EG"/>
        </w:rPr>
        <w:t xml:space="preserve">difference in favor of </w:t>
      </w:r>
      <w:r w:rsidRPr="0045061C">
        <w:rPr>
          <w:rFonts w:asciiTheme="majorBidi" w:hAnsiTheme="majorBidi" w:cstheme="majorBidi"/>
          <w:sz w:val="24"/>
          <w:szCs w:val="24"/>
          <w:lang w:bidi="ar-EG"/>
        </w:rPr>
        <w:t xml:space="preserve">women had </w:t>
      </w:r>
      <w:r w:rsidR="00C2143F" w:rsidRPr="0045061C">
        <w:rPr>
          <w:rFonts w:asciiTheme="majorBidi" w:hAnsiTheme="majorBidi" w:cstheme="majorBidi"/>
          <w:sz w:val="24"/>
          <w:szCs w:val="24"/>
          <w:lang w:bidi="ar-EG"/>
        </w:rPr>
        <w:t>S</w:t>
      </w:r>
      <w:r w:rsidR="00FC640C" w:rsidRPr="0045061C">
        <w:rPr>
          <w:rFonts w:asciiTheme="majorBidi" w:hAnsiTheme="majorBidi" w:cstheme="majorBidi"/>
          <w:sz w:val="24"/>
          <w:szCs w:val="24"/>
          <w:lang w:bidi="ar-EG"/>
        </w:rPr>
        <w:t>VD</w:t>
      </w:r>
      <w:r w:rsidRPr="0045061C">
        <w:rPr>
          <w:rFonts w:asciiTheme="majorBidi" w:hAnsiTheme="majorBidi" w:cstheme="majorBidi"/>
          <w:sz w:val="24"/>
          <w:szCs w:val="24"/>
          <w:lang w:bidi="ar-EG"/>
        </w:rPr>
        <w:t>.</w:t>
      </w:r>
      <w:r w:rsidR="00FC640C" w:rsidRPr="0045061C">
        <w:rPr>
          <w:rFonts w:asciiTheme="majorBidi" w:hAnsiTheme="majorBidi" w:cstheme="majorBidi"/>
          <w:sz w:val="24"/>
          <w:szCs w:val="24"/>
          <w:lang w:bidi="ar-EG"/>
        </w:rPr>
        <w:t xml:space="preserve"> Thirty-eight </w:t>
      </w:r>
      <w:r w:rsidRPr="0045061C">
        <w:rPr>
          <w:rFonts w:asciiTheme="majorBidi" w:hAnsiTheme="majorBidi" w:cstheme="majorBidi"/>
          <w:sz w:val="24"/>
          <w:szCs w:val="24"/>
          <w:lang w:bidi="ar-EG"/>
        </w:rPr>
        <w:t xml:space="preserve">women </w:t>
      </w:r>
      <w:r w:rsidR="00FC640C" w:rsidRPr="0045061C">
        <w:rPr>
          <w:rFonts w:asciiTheme="majorBidi" w:hAnsiTheme="majorBidi" w:cstheme="majorBidi"/>
          <w:sz w:val="24"/>
          <w:szCs w:val="24"/>
          <w:lang w:bidi="ar-EG"/>
        </w:rPr>
        <w:t>(67.9%) of the 56 women who had positive chemical pregnanc</w:t>
      </w:r>
      <w:r w:rsidR="00C10E7A" w:rsidRPr="0045061C">
        <w:rPr>
          <w:rFonts w:asciiTheme="majorBidi" w:hAnsiTheme="majorBidi" w:cstheme="majorBidi"/>
          <w:sz w:val="24"/>
          <w:szCs w:val="24"/>
          <w:lang w:bidi="ar-EG"/>
        </w:rPr>
        <w:t>ies</w:t>
      </w:r>
      <w:r w:rsidR="00FC640C" w:rsidRPr="0045061C">
        <w:rPr>
          <w:rFonts w:asciiTheme="majorBidi" w:hAnsiTheme="majorBidi" w:cstheme="majorBidi"/>
          <w:sz w:val="24"/>
          <w:szCs w:val="24"/>
          <w:lang w:bidi="ar-EG"/>
        </w:rPr>
        <w:t xml:space="preserve"> developed </w:t>
      </w:r>
      <w:r w:rsidRPr="0045061C">
        <w:rPr>
          <w:rFonts w:asciiTheme="majorBidi" w:hAnsiTheme="majorBidi" w:cstheme="majorBidi"/>
          <w:sz w:val="24"/>
          <w:szCs w:val="24"/>
          <w:lang w:bidi="ar-EG"/>
        </w:rPr>
        <w:t>positive clinical pregnanc</w:t>
      </w:r>
      <w:r w:rsidR="00C10E7A" w:rsidRPr="0045061C">
        <w:rPr>
          <w:rFonts w:asciiTheme="majorBidi" w:hAnsiTheme="majorBidi" w:cstheme="majorBidi"/>
          <w:sz w:val="24"/>
          <w:szCs w:val="24"/>
          <w:lang w:bidi="ar-EG"/>
        </w:rPr>
        <w:t>ies</w:t>
      </w:r>
      <w:r w:rsidRPr="0045061C">
        <w:rPr>
          <w:rFonts w:asciiTheme="majorBidi" w:hAnsiTheme="majorBidi" w:cstheme="majorBidi"/>
          <w:sz w:val="24"/>
          <w:szCs w:val="24"/>
          <w:lang w:bidi="ar-EG"/>
        </w:rPr>
        <w:t xml:space="preserve"> for a </w:t>
      </w:r>
      <w:r w:rsidR="00C2143F" w:rsidRPr="0045061C">
        <w:rPr>
          <w:rFonts w:asciiTheme="majorBidi" w:hAnsiTheme="majorBidi" w:cstheme="majorBidi"/>
          <w:sz w:val="24"/>
          <w:szCs w:val="24"/>
          <w:lang w:bidi="ar-EG"/>
        </w:rPr>
        <w:t xml:space="preserve">CLPR rate </w:t>
      </w:r>
      <w:r w:rsidR="00FC640C" w:rsidRPr="0045061C">
        <w:rPr>
          <w:rFonts w:asciiTheme="majorBidi" w:hAnsiTheme="majorBidi" w:cstheme="majorBidi"/>
          <w:sz w:val="24"/>
          <w:szCs w:val="24"/>
          <w:lang w:bidi="ar-EG"/>
        </w:rPr>
        <w:t>of</w:t>
      </w:r>
      <w:r w:rsidRPr="0045061C">
        <w:rPr>
          <w:rFonts w:asciiTheme="majorBidi" w:hAnsiTheme="majorBidi" w:cstheme="majorBidi"/>
          <w:sz w:val="24"/>
          <w:szCs w:val="24"/>
          <w:lang w:bidi="ar-EG"/>
        </w:rPr>
        <w:t xml:space="preserve"> 36.5% among </w:t>
      </w:r>
      <w:r w:rsidR="00FC640C" w:rsidRPr="0045061C">
        <w:rPr>
          <w:rFonts w:asciiTheme="majorBidi" w:hAnsiTheme="majorBidi" w:cstheme="majorBidi"/>
          <w:sz w:val="24"/>
          <w:szCs w:val="24"/>
          <w:lang w:bidi="ar-EG"/>
        </w:rPr>
        <w:t xml:space="preserve">the </w:t>
      </w:r>
      <w:r w:rsidRPr="0045061C">
        <w:rPr>
          <w:rFonts w:asciiTheme="majorBidi" w:hAnsiTheme="majorBidi" w:cstheme="majorBidi"/>
          <w:sz w:val="24"/>
          <w:szCs w:val="24"/>
          <w:lang w:bidi="ar-EG"/>
        </w:rPr>
        <w:t xml:space="preserve">total study population. Women </w:t>
      </w:r>
      <w:r w:rsidR="00C10E7A" w:rsidRPr="0045061C">
        <w:rPr>
          <w:rFonts w:asciiTheme="majorBidi" w:hAnsiTheme="majorBidi" w:cstheme="majorBidi"/>
          <w:sz w:val="24"/>
          <w:szCs w:val="24"/>
          <w:lang w:bidi="ar-EG"/>
        </w:rPr>
        <w:t xml:space="preserve">who </w:t>
      </w:r>
      <w:r w:rsidRPr="0045061C">
        <w:rPr>
          <w:rFonts w:asciiTheme="majorBidi" w:hAnsiTheme="majorBidi" w:cstheme="majorBidi"/>
          <w:sz w:val="24"/>
          <w:szCs w:val="24"/>
          <w:lang w:bidi="ar-EG"/>
        </w:rPr>
        <w:t xml:space="preserve">had </w:t>
      </w:r>
      <w:r w:rsidR="00C2143F"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 xml:space="preserve">VD had non-significantly higher </w:t>
      </w:r>
      <w:r w:rsidR="00C2143F" w:rsidRPr="0045061C">
        <w:rPr>
          <w:rFonts w:asciiTheme="majorBidi" w:hAnsiTheme="majorBidi" w:cstheme="majorBidi"/>
          <w:sz w:val="24"/>
          <w:szCs w:val="24"/>
          <w:lang w:bidi="ar-EG"/>
        </w:rPr>
        <w:t>CLPR</w:t>
      </w:r>
      <w:r w:rsidRPr="0045061C">
        <w:rPr>
          <w:rFonts w:asciiTheme="majorBidi" w:hAnsiTheme="majorBidi" w:cstheme="majorBidi"/>
          <w:sz w:val="24"/>
          <w:szCs w:val="24"/>
          <w:lang w:bidi="ar-EG"/>
        </w:rPr>
        <w:t xml:space="preserve"> compared to women </w:t>
      </w:r>
      <w:r w:rsidR="00C10E7A" w:rsidRPr="0045061C">
        <w:rPr>
          <w:rFonts w:asciiTheme="majorBidi" w:hAnsiTheme="majorBidi" w:cstheme="majorBidi"/>
          <w:sz w:val="24"/>
          <w:szCs w:val="24"/>
          <w:lang w:bidi="ar-EG"/>
        </w:rPr>
        <w:t xml:space="preserve">who </w:t>
      </w:r>
      <w:r w:rsidRPr="0045061C">
        <w:rPr>
          <w:rFonts w:asciiTheme="majorBidi" w:hAnsiTheme="majorBidi" w:cstheme="majorBidi"/>
          <w:sz w:val="24"/>
          <w:szCs w:val="24"/>
          <w:lang w:bidi="ar-EG"/>
        </w:rPr>
        <w:t>had insufficient (p=0.972) and deficient (p=0.768) VD levels with non-significant (p=0.724) difference</w:t>
      </w:r>
      <w:r w:rsidR="00C10E7A"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 xml:space="preserve"> in favor of women </w:t>
      </w:r>
      <w:r w:rsidR="00C10E7A" w:rsidRPr="0045061C">
        <w:rPr>
          <w:rFonts w:asciiTheme="majorBidi" w:hAnsiTheme="majorBidi" w:cstheme="majorBidi"/>
          <w:sz w:val="24"/>
          <w:szCs w:val="24"/>
          <w:lang w:bidi="ar-EG"/>
        </w:rPr>
        <w:t xml:space="preserve">who </w:t>
      </w:r>
      <w:r w:rsidRPr="0045061C">
        <w:rPr>
          <w:rFonts w:asciiTheme="majorBidi" w:hAnsiTheme="majorBidi" w:cstheme="majorBidi"/>
          <w:sz w:val="24"/>
          <w:szCs w:val="24"/>
          <w:lang w:bidi="ar-EG"/>
        </w:rPr>
        <w:t>had insufficient VD level</w:t>
      </w:r>
      <w:r w:rsidR="00C10E7A" w:rsidRPr="0045061C">
        <w:rPr>
          <w:rFonts w:asciiTheme="majorBidi" w:hAnsiTheme="majorBidi" w:cstheme="majorBidi"/>
          <w:sz w:val="24"/>
          <w:szCs w:val="24"/>
          <w:lang w:bidi="ar-EG"/>
        </w:rPr>
        <w:t>s</w:t>
      </w:r>
      <w:r w:rsidRPr="0045061C">
        <w:rPr>
          <w:rFonts w:asciiTheme="majorBidi" w:hAnsiTheme="majorBidi" w:cstheme="majorBidi"/>
          <w:sz w:val="24"/>
          <w:szCs w:val="24"/>
          <w:lang w:bidi="ar-EG"/>
        </w:rPr>
        <w:t>.</w:t>
      </w:r>
    </w:p>
    <w:p w14:paraId="49847C1C" w14:textId="00BF3FB6" w:rsidR="001C2CB9" w:rsidRPr="0045061C" w:rsidRDefault="00FC640C" w:rsidP="00C10E7A">
      <w:pPr>
        <w:bidi w:val="0"/>
        <w:spacing w:after="0" w:line="240" w:lineRule="auto"/>
        <w:ind w:firstLine="720"/>
        <w:jc w:val="both"/>
        <w:rPr>
          <w:rFonts w:asciiTheme="majorBidi" w:hAnsiTheme="majorBidi" w:cstheme="majorBidi"/>
          <w:sz w:val="24"/>
          <w:szCs w:val="24"/>
          <w:lang w:bidi="ar-EG"/>
        </w:rPr>
      </w:pPr>
      <w:r w:rsidRPr="0045061C">
        <w:rPr>
          <w:rFonts w:asciiTheme="majorBidi" w:hAnsiTheme="majorBidi" w:cstheme="majorBidi"/>
          <w:sz w:val="24"/>
          <w:szCs w:val="24"/>
          <w:lang w:bidi="ar-EG"/>
        </w:rPr>
        <w:t xml:space="preserve">Unfortunately, 21 women (55.3%) of those </w:t>
      </w:r>
      <w:r w:rsidR="00C10E7A" w:rsidRPr="0045061C">
        <w:rPr>
          <w:rFonts w:asciiTheme="majorBidi" w:hAnsiTheme="majorBidi" w:cstheme="majorBidi"/>
          <w:sz w:val="24"/>
          <w:szCs w:val="24"/>
          <w:lang w:bidi="ar-EG"/>
        </w:rPr>
        <w:t xml:space="preserve">who </w:t>
      </w:r>
      <w:r w:rsidRPr="0045061C">
        <w:rPr>
          <w:rFonts w:asciiTheme="majorBidi" w:hAnsiTheme="majorBidi" w:cstheme="majorBidi"/>
          <w:sz w:val="24"/>
          <w:szCs w:val="24"/>
          <w:lang w:bidi="ar-EG"/>
        </w:rPr>
        <w:t xml:space="preserve">had clinical </w:t>
      </w:r>
      <w:proofErr w:type="gramStart"/>
      <w:r w:rsidRPr="0045061C">
        <w:rPr>
          <w:rFonts w:asciiTheme="majorBidi" w:hAnsiTheme="majorBidi" w:cstheme="majorBidi"/>
          <w:sz w:val="24"/>
          <w:szCs w:val="24"/>
          <w:lang w:bidi="ar-EG"/>
        </w:rPr>
        <w:t>pregnancy,</w:t>
      </w:r>
      <w:proofErr w:type="gramEnd"/>
      <w:r w:rsidRPr="0045061C">
        <w:rPr>
          <w:rFonts w:asciiTheme="majorBidi" w:hAnsiTheme="majorBidi" w:cstheme="majorBidi"/>
          <w:sz w:val="24"/>
          <w:szCs w:val="24"/>
          <w:lang w:bidi="ar-EG"/>
        </w:rPr>
        <w:t xml:space="preserve"> developed EPL for a rate of </w:t>
      </w:r>
      <w:r w:rsidR="001C2CB9" w:rsidRPr="0045061C">
        <w:rPr>
          <w:rFonts w:asciiTheme="majorBidi" w:hAnsiTheme="majorBidi" w:cstheme="majorBidi"/>
          <w:sz w:val="24"/>
          <w:szCs w:val="24"/>
          <w:lang w:bidi="ar-EG"/>
        </w:rPr>
        <w:t xml:space="preserve">20.2% among total women. The successful pregnancy </w:t>
      </w:r>
      <w:r w:rsidR="001C2CB9" w:rsidRPr="0045061C">
        <w:rPr>
          <w:rFonts w:asciiTheme="majorBidi" w:hAnsiTheme="majorBidi" w:cstheme="majorBidi"/>
          <w:sz w:val="24"/>
          <w:szCs w:val="24"/>
          <w:lang w:bidi="ar-EG"/>
        </w:rPr>
        <w:lastRenderedPageBreak/>
        <w:t xml:space="preserve">rate of women </w:t>
      </w:r>
      <w:r w:rsidR="00C10E7A" w:rsidRPr="0045061C">
        <w:rPr>
          <w:rFonts w:asciiTheme="majorBidi" w:hAnsiTheme="majorBidi" w:cstheme="majorBidi"/>
          <w:sz w:val="24"/>
          <w:szCs w:val="24"/>
          <w:lang w:bidi="ar-EG"/>
        </w:rPr>
        <w:t xml:space="preserve">who </w:t>
      </w:r>
      <w:r w:rsidR="001C2CB9" w:rsidRPr="0045061C">
        <w:rPr>
          <w:rFonts w:asciiTheme="majorBidi" w:hAnsiTheme="majorBidi" w:cstheme="majorBidi"/>
          <w:sz w:val="24"/>
          <w:szCs w:val="24"/>
          <w:lang w:bidi="ar-EG"/>
        </w:rPr>
        <w:t>had clinical pregnanc</w:t>
      </w:r>
      <w:r w:rsidR="00C10E7A" w:rsidRPr="0045061C">
        <w:rPr>
          <w:rFonts w:asciiTheme="majorBidi" w:hAnsiTheme="majorBidi" w:cstheme="majorBidi"/>
          <w:sz w:val="24"/>
          <w:szCs w:val="24"/>
          <w:lang w:bidi="ar-EG"/>
        </w:rPr>
        <w:t>ies</w:t>
      </w:r>
      <w:r w:rsidR="001C2CB9" w:rsidRPr="0045061C">
        <w:rPr>
          <w:rFonts w:asciiTheme="majorBidi" w:hAnsiTheme="majorBidi" w:cstheme="majorBidi"/>
          <w:sz w:val="24"/>
          <w:szCs w:val="24"/>
          <w:lang w:bidi="ar-EG"/>
        </w:rPr>
        <w:t xml:space="preserve"> was 44.7% and 16.3% among total enrolled women. The </w:t>
      </w:r>
      <w:r w:rsidR="000771BB" w:rsidRPr="0045061C">
        <w:rPr>
          <w:rFonts w:asciiTheme="majorBidi" w:hAnsiTheme="majorBidi" w:cstheme="majorBidi"/>
          <w:sz w:val="24"/>
          <w:szCs w:val="24"/>
          <w:lang w:bidi="ar-EG"/>
        </w:rPr>
        <w:t>SPR</w:t>
      </w:r>
      <w:r w:rsidR="001C2CB9" w:rsidRPr="0045061C">
        <w:rPr>
          <w:rFonts w:asciiTheme="majorBidi" w:hAnsiTheme="majorBidi" w:cstheme="majorBidi"/>
          <w:sz w:val="24"/>
          <w:szCs w:val="24"/>
          <w:lang w:bidi="ar-EG"/>
        </w:rPr>
        <w:t xml:space="preserve"> among women </w:t>
      </w:r>
      <w:r w:rsidR="00C10E7A" w:rsidRPr="0045061C">
        <w:rPr>
          <w:rFonts w:asciiTheme="majorBidi" w:hAnsiTheme="majorBidi" w:cstheme="majorBidi"/>
          <w:sz w:val="24"/>
          <w:szCs w:val="24"/>
          <w:lang w:bidi="ar-EG"/>
        </w:rPr>
        <w:t xml:space="preserve">who </w:t>
      </w:r>
      <w:r w:rsidR="001C2CB9" w:rsidRPr="0045061C">
        <w:rPr>
          <w:rFonts w:asciiTheme="majorBidi" w:hAnsiTheme="majorBidi" w:cstheme="majorBidi"/>
          <w:sz w:val="24"/>
          <w:szCs w:val="24"/>
          <w:lang w:bidi="ar-EG"/>
        </w:rPr>
        <w:t xml:space="preserve">had </w:t>
      </w:r>
      <w:r w:rsidR="000771BB" w:rsidRPr="0045061C">
        <w:rPr>
          <w:rFonts w:asciiTheme="majorBidi" w:hAnsiTheme="majorBidi" w:cstheme="majorBidi"/>
          <w:sz w:val="24"/>
          <w:szCs w:val="24"/>
          <w:lang w:bidi="ar-EG"/>
        </w:rPr>
        <w:t>S</w:t>
      </w:r>
      <w:r w:rsidR="001C2CB9" w:rsidRPr="0045061C">
        <w:rPr>
          <w:rFonts w:asciiTheme="majorBidi" w:hAnsiTheme="majorBidi" w:cstheme="majorBidi"/>
          <w:sz w:val="24"/>
          <w:szCs w:val="24"/>
          <w:lang w:bidi="ar-EG"/>
        </w:rPr>
        <w:t xml:space="preserve">VD was higher with </w:t>
      </w:r>
      <w:r w:rsidR="00C10E7A" w:rsidRPr="0045061C">
        <w:rPr>
          <w:rFonts w:asciiTheme="majorBidi" w:hAnsiTheme="majorBidi" w:cstheme="majorBidi"/>
          <w:sz w:val="24"/>
          <w:szCs w:val="24"/>
          <w:lang w:bidi="ar-EG"/>
        </w:rPr>
        <w:t xml:space="preserve">a </w:t>
      </w:r>
      <w:r w:rsidR="001C2CB9" w:rsidRPr="0045061C">
        <w:rPr>
          <w:rFonts w:asciiTheme="majorBidi" w:hAnsiTheme="majorBidi" w:cstheme="majorBidi"/>
          <w:sz w:val="24"/>
          <w:szCs w:val="24"/>
          <w:lang w:bidi="ar-EG"/>
        </w:rPr>
        <w:t xml:space="preserve">significant (P=0.033) difference than </w:t>
      </w:r>
      <w:r w:rsidR="00C10E7A" w:rsidRPr="0045061C">
        <w:rPr>
          <w:rFonts w:asciiTheme="majorBidi" w:hAnsiTheme="majorBidi" w:cstheme="majorBidi"/>
          <w:sz w:val="24"/>
          <w:szCs w:val="24"/>
          <w:lang w:bidi="ar-EG"/>
        </w:rPr>
        <w:t xml:space="preserve">the </w:t>
      </w:r>
      <w:r w:rsidR="001C2CB9" w:rsidRPr="0045061C">
        <w:rPr>
          <w:rFonts w:asciiTheme="majorBidi" w:hAnsiTheme="majorBidi" w:cstheme="majorBidi"/>
          <w:sz w:val="24"/>
          <w:szCs w:val="24"/>
          <w:lang w:bidi="ar-EG"/>
        </w:rPr>
        <w:t xml:space="preserve">rate reported in VDD women and was non-significant (P=0.094) compared to </w:t>
      </w:r>
      <w:r w:rsidR="00C10E7A" w:rsidRPr="0045061C">
        <w:rPr>
          <w:rFonts w:asciiTheme="majorBidi" w:hAnsiTheme="majorBidi" w:cstheme="majorBidi"/>
          <w:sz w:val="24"/>
          <w:szCs w:val="24"/>
          <w:lang w:bidi="ar-EG"/>
        </w:rPr>
        <w:t xml:space="preserve">the </w:t>
      </w:r>
      <w:r w:rsidR="001C2CB9" w:rsidRPr="0045061C">
        <w:rPr>
          <w:rFonts w:asciiTheme="majorBidi" w:hAnsiTheme="majorBidi" w:cstheme="majorBidi"/>
          <w:sz w:val="24"/>
          <w:szCs w:val="24"/>
          <w:lang w:bidi="ar-EG"/>
        </w:rPr>
        <w:t xml:space="preserve">rate among women </w:t>
      </w:r>
      <w:r w:rsidR="00C10E7A" w:rsidRPr="0045061C">
        <w:rPr>
          <w:rFonts w:asciiTheme="majorBidi" w:hAnsiTheme="majorBidi" w:cstheme="majorBidi"/>
          <w:sz w:val="24"/>
          <w:szCs w:val="24"/>
          <w:lang w:bidi="ar-EG"/>
        </w:rPr>
        <w:t xml:space="preserve">who </w:t>
      </w:r>
      <w:r w:rsidR="001C2CB9" w:rsidRPr="0045061C">
        <w:rPr>
          <w:rFonts w:asciiTheme="majorBidi" w:hAnsiTheme="majorBidi" w:cstheme="majorBidi"/>
          <w:sz w:val="24"/>
          <w:szCs w:val="24"/>
          <w:lang w:bidi="ar-EG"/>
        </w:rPr>
        <w:t>had VD insufficiency who showed non-significantly (P=0.092) higher successful pregnancy rate than VDD women (Table 2, Fig. 4).</w:t>
      </w:r>
    </w:p>
    <w:p w14:paraId="7A9A0B6B" w14:textId="77777777" w:rsidR="005D1F19" w:rsidRPr="00077C6A" w:rsidRDefault="005D1F19" w:rsidP="005D1F19">
      <w:pPr>
        <w:bidi w:val="0"/>
        <w:spacing w:after="0" w:line="240" w:lineRule="auto"/>
        <w:jc w:val="lowKashida"/>
        <w:rPr>
          <w:rFonts w:asciiTheme="majorBidi" w:hAnsiTheme="majorBidi" w:cstheme="majorBidi"/>
          <w:b/>
          <w:bCs/>
          <w:sz w:val="16"/>
          <w:szCs w:val="16"/>
          <w:lang w:bidi="ar-EG"/>
        </w:rPr>
      </w:pPr>
    </w:p>
    <w:p w14:paraId="02B5127E" w14:textId="77777777" w:rsidR="00503781" w:rsidRPr="00077C6A" w:rsidRDefault="00503781" w:rsidP="00CE4BE5">
      <w:pPr>
        <w:bidi w:val="0"/>
        <w:spacing w:after="120" w:line="240" w:lineRule="auto"/>
        <w:jc w:val="lowKashida"/>
        <w:rPr>
          <w:rFonts w:asciiTheme="majorBidi" w:hAnsiTheme="majorBidi" w:cstheme="majorBidi"/>
          <w:color w:val="FFFFFF" w:themeColor="background1"/>
          <w:sz w:val="24"/>
          <w:szCs w:val="24"/>
          <w:lang w:bidi="ar-EG"/>
        </w:rPr>
      </w:pPr>
      <w:r w:rsidRPr="00077C6A">
        <w:rPr>
          <w:rFonts w:asciiTheme="majorBidi" w:hAnsiTheme="majorBidi" w:cstheme="majorBidi"/>
          <w:b/>
          <w:bCs/>
          <w:sz w:val="24"/>
          <w:szCs w:val="24"/>
          <w:lang w:bidi="ar-EG"/>
        </w:rPr>
        <w:t>Table (</w:t>
      </w:r>
      <w:r w:rsidR="00CE4BE5" w:rsidRPr="00077C6A">
        <w:rPr>
          <w:rFonts w:asciiTheme="majorBidi" w:hAnsiTheme="majorBidi" w:cstheme="majorBidi"/>
          <w:b/>
          <w:bCs/>
          <w:sz w:val="24"/>
          <w:szCs w:val="24"/>
          <w:lang w:bidi="ar-EG"/>
        </w:rPr>
        <w:t>2</w:t>
      </w:r>
      <w:r w:rsidRPr="00077C6A">
        <w:rPr>
          <w:rFonts w:asciiTheme="majorBidi" w:hAnsiTheme="majorBidi" w:cstheme="majorBidi"/>
          <w:b/>
          <w:bCs/>
          <w:sz w:val="24"/>
          <w:szCs w:val="24"/>
          <w:lang w:bidi="ar-EG"/>
        </w:rPr>
        <w:t xml:space="preserve">): Patients' outcomes of ICSI categorized according to VD sufficiency status </w:t>
      </w:r>
    </w:p>
    <w:tbl>
      <w:tblPr>
        <w:tblStyle w:val="LightList-Accent1"/>
        <w:tblW w:w="8325" w:type="dxa"/>
        <w:jc w:val="center"/>
        <w:tblLayout w:type="fixed"/>
        <w:tblLook w:val="01E0" w:firstRow="1" w:lastRow="1" w:firstColumn="1" w:lastColumn="1" w:noHBand="0" w:noVBand="0"/>
      </w:tblPr>
      <w:tblGrid>
        <w:gridCol w:w="3079"/>
        <w:gridCol w:w="1210"/>
        <w:gridCol w:w="1396"/>
        <w:gridCol w:w="1320"/>
        <w:gridCol w:w="1320"/>
      </w:tblGrid>
      <w:tr w:rsidR="00503781" w:rsidRPr="00077C6A" w14:paraId="38D09BD6" w14:textId="77777777" w:rsidTr="00503781">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4F81BD" w:themeColor="accent1"/>
              <w:left w:val="single" w:sz="8" w:space="0" w:color="4F81BD" w:themeColor="accent1"/>
              <w:bottom w:val="nil"/>
              <w:right w:val="nil"/>
            </w:tcBorders>
            <w:shd w:val="clear" w:color="auto" w:fill="002060"/>
            <w:vAlign w:val="center"/>
            <w:hideMark/>
          </w:tcPr>
          <w:p w14:paraId="779320BF" w14:textId="77777777" w:rsidR="00503781" w:rsidRPr="00077C6A" w:rsidRDefault="00503781">
            <w:pPr>
              <w:bidi w:val="0"/>
              <w:jc w:val="center"/>
              <w:rPr>
                <w:rFonts w:asciiTheme="majorBidi" w:hAnsiTheme="majorBidi" w:cstheme="majorBidi"/>
                <w:b w:val="0"/>
                <w:bCs w:val="0"/>
                <w:sz w:val="20"/>
                <w:szCs w:val="20"/>
              </w:rPr>
            </w:pPr>
            <w:r w:rsidRPr="00077C6A">
              <w:rPr>
                <w:rFonts w:asciiTheme="majorBidi" w:hAnsiTheme="majorBidi" w:cstheme="majorBidi"/>
                <w:sz w:val="20"/>
                <w:szCs w:val="20"/>
              </w:rPr>
              <w:t>Variables</w:t>
            </w:r>
          </w:p>
        </w:tc>
        <w:tc>
          <w:tcPr>
            <w:cnfStyle w:val="000010000000" w:firstRow="0" w:lastRow="0" w:firstColumn="0" w:lastColumn="0" w:oddVBand="1" w:evenVBand="0" w:oddHBand="0" w:evenHBand="0" w:firstRowFirstColumn="0" w:firstRowLastColumn="0" w:lastRowFirstColumn="0" w:lastRowLastColumn="0"/>
            <w:tcW w:w="1210" w:type="dxa"/>
            <w:tcBorders>
              <w:bottom w:val="nil"/>
            </w:tcBorders>
            <w:shd w:val="clear" w:color="auto" w:fill="002060"/>
            <w:hideMark/>
          </w:tcPr>
          <w:p w14:paraId="625C2956"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Sufficiency (n=12)</w:t>
            </w:r>
          </w:p>
        </w:tc>
        <w:tc>
          <w:tcPr>
            <w:tcW w:w="1396" w:type="dxa"/>
            <w:tcBorders>
              <w:top w:val="single" w:sz="8" w:space="0" w:color="4F81BD" w:themeColor="accent1"/>
              <w:left w:val="nil"/>
              <w:bottom w:val="nil"/>
              <w:right w:val="single" w:sz="4" w:space="0" w:color="548DD4" w:themeColor="text2" w:themeTint="99"/>
            </w:tcBorders>
            <w:shd w:val="clear" w:color="auto" w:fill="002060"/>
            <w:hideMark/>
          </w:tcPr>
          <w:p w14:paraId="04AAB305" w14:textId="77777777" w:rsidR="00503781" w:rsidRPr="00077C6A" w:rsidRDefault="00503781">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Insufficiency (n=41)</w:t>
            </w:r>
          </w:p>
        </w:tc>
        <w:tc>
          <w:tcPr>
            <w:cnfStyle w:val="000010000000" w:firstRow="0" w:lastRow="0" w:firstColumn="0" w:lastColumn="0" w:oddVBand="1" w:evenVBand="0" w:oddHBand="0" w:evenHBand="0" w:firstRowFirstColumn="0" w:firstRowLastColumn="0" w:lastRowFirstColumn="0" w:lastRowLastColumn="0"/>
            <w:tcW w:w="1320" w:type="dxa"/>
            <w:tcBorders>
              <w:left w:val="single" w:sz="4" w:space="0" w:color="548DD4" w:themeColor="text2" w:themeTint="99"/>
              <w:bottom w:val="nil"/>
              <w:right w:val="single" w:sz="4" w:space="0" w:color="548DD4" w:themeColor="text2" w:themeTint="99"/>
            </w:tcBorders>
            <w:shd w:val="clear" w:color="auto" w:fill="002060"/>
            <w:hideMark/>
          </w:tcPr>
          <w:p w14:paraId="23A27413"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Deficiency (n=51)</w:t>
            </w:r>
          </w:p>
        </w:tc>
        <w:tc>
          <w:tcPr>
            <w:cnfStyle w:val="000100000000" w:firstRow="0" w:lastRow="0" w:firstColumn="0" w:lastColumn="1" w:oddVBand="0" w:evenVBand="0" w:oddHBand="0" w:evenHBand="0" w:firstRowFirstColumn="0" w:firstRowLastColumn="0" w:lastRowFirstColumn="0" w:lastRowLastColumn="0"/>
            <w:tcW w:w="1320" w:type="dxa"/>
            <w:tcBorders>
              <w:top w:val="single" w:sz="8" w:space="0" w:color="4F81BD" w:themeColor="accent1"/>
              <w:left w:val="single" w:sz="4" w:space="0" w:color="548DD4" w:themeColor="text2" w:themeTint="99"/>
              <w:bottom w:val="nil"/>
              <w:right w:val="single" w:sz="4" w:space="0" w:color="548DD4" w:themeColor="text2" w:themeTint="99"/>
            </w:tcBorders>
            <w:shd w:val="clear" w:color="auto" w:fill="002060"/>
            <w:hideMark/>
          </w:tcPr>
          <w:p w14:paraId="2A4BCBA7"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Total (n=104)</w:t>
            </w:r>
          </w:p>
        </w:tc>
      </w:tr>
      <w:tr w:rsidR="00503781" w:rsidRPr="00077C6A" w14:paraId="215D7460" w14:textId="77777777" w:rsidTr="00503781">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078" w:type="dxa"/>
            <w:tcBorders>
              <w:right w:val="nil"/>
            </w:tcBorders>
            <w:shd w:val="clear" w:color="auto" w:fill="C6D9F1" w:themeFill="text2" w:themeFillTint="33"/>
            <w:hideMark/>
          </w:tcPr>
          <w:p w14:paraId="35F7363C" w14:textId="77777777" w:rsidR="00503781" w:rsidRPr="00077C6A" w:rsidRDefault="00503781">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Positive chemical pregnancy rate</w:t>
            </w:r>
            <w:r w:rsidR="00C20F24" w:rsidRPr="00077C6A">
              <w:rPr>
                <w:rFonts w:asciiTheme="majorBidi" w:eastAsiaTheme="minorHAnsi" w:hAnsiTheme="majorBidi" w:cstheme="majorBidi"/>
                <w:sz w:val="20"/>
                <w:szCs w:val="20"/>
              </w:rPr>
              <w:t>*</w:t>
            </w:r>
          </w:p>
        </w:tc>
        <w:tc>
          <w:tcPr>
            <w:cnfStyle w:val="000010000000" w:firstRow="0" w:lastRow="0" w:firstColumn="0" w:lastColumn="0" w:oddVBand="1" w:evenVBand="0" w:oddHBand="0" w:evenHBand="0" w:firstRowFirstColumn="0" w:firstRowLastColumn="0" w:lastRowFirstColumn="0" w:lastRowLastColumn="0"/>
            <w:tcW w:w="1210" w:type="dxa"/>
            <w:hideMark/>
          </w:tcPr>
          <w:p w14:paraId="67E87F4D"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7 (58.3%)</w:t>
            </w:r>
          </w:p>
        </w:tc>
        <w:tc>
          <w:tcPr>
            <w:tcW w:w="1396" w:type="dxa"/>
            <w:tcBorders>
              <w:left w:val="nil"/>
              <w:right w:val="single" w:sz="4" w:space="0" w:color="548DD4" w:themeColor="text2" w:themeTint="99"/>
            </w:tcBorders>
            <w:hideMark/>
          </w:tcPr>
          <w:p w14:paraId="5D688F34" w14:textId="77777777" w:rsidR="00503781" w:rsidRPr="00077C6A" w:rsidRDefault="005037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17 (41.5%)</w:t>
            </w:r>
          </w:p>
        </w:tc>
        <w:tc>
          <w:tcPr>
            <w:cnfStyle w:val="000010000000" w:firstRow="0" w:lastRow="0" w:firstColumn="0" w:lastColumn="0" w:oddVBand="1" w:evenVBand="0" w:oddHBand="0" w:evenHBand="0" w:firstRowFirstColumn="0" w:firstRowLastColumn="0" w:lastRowFirstColumn="0" w:lastRowLastColumn="0"/>
            <w:tcW w:w="1320" w:type="dxa"/>
            <w:tcBorders>
              <w:left w:val="single" w:sz="4" w:space="0" w:color="548DD4" w:themeColor="text2" w:themeTint="99"/>
              <w:right w:val="single" w:sz="4" w:space="0" w:color="548DD4" w:themeColor="text2" w:themeTint="99"/>
            </w:tcBorders>
            <w:hideMark/>
          </w:tcPr>
          <w:p w14:paraId="0F4A9CC1" w14:textId="77777777" w:rsidR="00503781" w:rsidRPr="00077C6A" w:rsidRDefault="00503781">
            <w:pPr>
              <w:bidi w:val="0"/>
              <w:jc w:val="center"/>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32 (62.7%)</w:t>
            </w:r>
          </w:p>
        </w:tc>
        <w:tc>
          <w:tcPr>
            <w:cnfStyle w:val="000100000000" w:firstRow="0" w:lastRow="0" w:firstColumn="0" w:lastColumn="1" w:oddVBand="0" w:evenVBand="0" w:oddHBand="0" w:evenHBand="0" w:firstRowFirstColumn="0" w:firstRowLastColumn="0" w:lastRowFirstColumn="0" w:lastRowLastColumn="0"/>
            <w:tcW w:w="1320" w:type="dxa"/>
            <w:tcBorders>
              <w:left w:val="single" w:sz="4" w:space="0" w:color="548DD4" w:themeColor="text2" w:themeTint="99"/>
              <w:right w:val="single" w:sz="4" w:space="0" w:color="548DD4" w:themeColor="text2" w:themeTint="99"/>
            </w:tcBorders>
            <w:hideMark/>
          </w:tcPr>
          <w:p w14:paraId="3C6C49F1"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56 (53.8%)</w:t>
            </w:r>
          </w:p>
        </w:tc>
      </w:tr>
      <w:tr w:rsidR="00503781" w:rsidRPr="00077C6A" w14:paraId="414D1D7C" w14:textId="77777777" w:rsidTr="00503781">
        <w:trPr>
          <w:trHeight w:val="262"/>
          <w:jc w:val="center"/>
        </w:trPr>
        <w:tc>
          <w:tcPr>
            <w:cnfStyle w:val="001000000000" w:firstRow="0" w:lastRow="0" w:firstColumn="1" w:lastColumn="0" w:oddVBand="0" w:evenVBand="0" w:oddHBand="0" w:evenHBand="0" w:firstRowFirstColumn="0" w:firstRowLastColumn="0" w:lastRowFirstColumn="0" w:lastRowLastColumn="0"/>
            <w:tcW w:w="3078" w:type="dxa"/>
            <w:tcBorders>
              <w:top w:val="nil"/>
              <w:left w:val="single" w:sz="8" w:space="0" w:color="4F81BD" w:themeColor="accent1"/>
              <w:bottom w:val="nil"/>
              <w:right w:val="nil"/>
            </w:tcBorders>
            <w:shd w:val="clear" w:color="auto" w:fill="C6D9F1" w:themeFill="text2" w:themeFillTint="33"/>
            <w:hideMark/>
          </w:tcPr>
          <w:p w14:paraId="194647D7" w14:textId="77777777" w:rsidR="00503781" w:rsidRPr="00077C6A" w:rsidRDefault="00503781">
            <w:pPr>
              <w:bidi w:val="0"/>
              <w:rPr>
                <w:rFonts w:asciiTheme="majorBidi" w:hAnsiTheme="majorBidi" w:cstheme="majorBidi"/>
                <w:sz w:val="20"/>
                <w:szCs w:val="20"/>
              </w:rPr>
            </w:pPr>
            <w:r w:rsidRPr="00077C6A">
              <w:rPr>
                <w:rFonts w:asciiTheme="majorBidi" w:hAnsiTheme="majorBidi" w:cstheme="majorBidi"/>
                <w:sz w:val="20"/>
                <w:szCs w:val="20"/>
              </w:rPr>
              <w:t>Positive clinical pregnancy rate</w:t>
            </w:r>
            <w:r w:rsidR="00C20F24" w:rsidRPr="00077C6A">
              <w:rPr>
                <w:rFonts w:asciiTheme="majorBidi" w:hAnsiTheme="majorBidi" w:cstheme="majorBidi"/>
                <w:sz w:val="20"/>
                <w:szCs w:val="20"/>
              </w:rPr>
              <w:t>†</w:t>
            </w:r>
          </w:p>
        </w:tc>
        <w:tc>
          <w:tcPr>
            <w:cnfStyle w:val="000010000000" w:firstRow="0" w:lastRow="0" w:firstColumn="0" w:lastColumn="0" w:oddVBand="1" w:evenVBand="0" w:oddHBand="0" w:evenHBand="0" w:firstRowFirstColumn="0" w:firstRowLastColumn="0" w:lastRowFirstColumn="0" w:lastRowLastColumn="0"/>
            <w:tcW w:w="1210" w:type="dxa"/>
            <w:tcBorders>
              <w:top w:val="nil"/>
              <w:bottom w:val="nil"/>
            </w:tcBorders>
            <w:hideMark/>
          </w:tcPr>
          <w:p w14:paraId="383EC917"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5 (71.4%)</w:t>
            </w:r>
          </w:p>
        </w:tc>
        <w:tc>
          <w:tcPr>
            <w:tcW w:w="1396" w:type="dxa"/>
            <w:tcBorders>
              <w:top w:val="nil"/>
              <w:left w:val="nil"/>
              <w:bottom w:val="nil"/>
              <w:right w:val="single" w:sz="4" w:space="0" w:color="548DD4" w:themeColor="text2" w:themeTint="99"/>
            </w:tcBorders>
            <w:hideMark/>
          </w:tcPr>
          <w:p w14:paraId="5BB543DB" w14:textId="77777777" w:rsidR="00503781" w:rsidRPr="00077C6A" w:rsidRDefault="0050378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12 (70.6%)</w:t>
            </w:r>
          </w:p>
        </w:tc>
        <w:tc>
          <w:tcPr>
            <w:cnfStyle w:val="000010000000" w:firstRow="0" w:lastRow="0" w:firstColumn="0" w:lastColumn="0" w:oddVBand="1" w:evenVBand="0" w:oddHBand="0" w:evenHBand="0" w:firstRowFirstColumn="0" w:firstRowLastColumn="0" w:lastRowFirstColumn="0" w:lastRowLastColumn="0"/>
            <w:tcW w:w="1320" w:type="dxa"/>
            <w:tcBorders>
              <w:top w:val="nil"/>
              <w:left w:val="single" w:sz="4" w:space="0" w:color="548DD4" w:themeColor="text2" w:themeTint="99"/>
              <w:bottom w:val="nil"/>
              <w:right w:val="single" w:sz="4" w:space="0" w:color="548DD4" w:themeColor="text2" w:themeTint="99"/>
            </w:tcBorders>
            <w:hideMark/>
          </w:tcPr>
          <w:p w14:paraId="53F913DB"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21 (41.2%)</w:t>
            </w:r>
          </w:p>
        </w:tc>
        <w:tc>
          <w:tcPr>
            <w:cnfStyle w:val="000100000000" w:firstRow="0" w:lastRow="0" w:firstColumn="0" w:lastColumn="1" w:oddVBand="0" w:evenVBand="0" w:oddHBand="0" w:evenHBand="0" w:firstRowFirstColumn="0" w:firstRowLastColumn="0" w:lastRowFirstColumn="0" w:lastRowLastColumn="0"/>
            <w:tcW w:w="1320" w:type="dxa"/>
            <w:tcBorders>
              <w:top w:val="nil"/>
              <w:left w:val="single" w:sz="4" w:space="0" w:color="548DD4" w:themeColor="text2" w:themeTint="99"/>
              <w:bottom w:val="nil"/>
              <w:right w:val="single" w:sz="4" w:space="0" w:color="548DD4" w:themeColor="text2" w:themeTint="99"/>
            </w:tcBorders>
            <w:hideMark/>
          </w:tcPr>
          <w:p w14:paraId="157B9699"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38 (67.9%)</w:t>
            </w:r>
          </w:p>
        </w:tc>
      </w:tr>
      <w:tr w:rsidR="00503781" w:rsidRPr="00077C6A" w14:paraId="21F4E75C" w14:textId="77777777" w:rsidTr="00503781">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078" w:type="dxa"/>
            <w:tcBorders>
              <w:right w:val="nil"/>
            </w:tcBorders>
            <w:shd w:val="clear" w:color="auto" w:fill="C6D9F1" w:themeFill="text2" w:themeFillTint="33"/>
            <w:hideMark/>
          </w:tcPr>
          <w:p w14:paraId="4670F6D6" w14:textId="77777777" w:rsidR="00503781" w:rsidRPr="00077C6A" w:rsidRDefault="00503781">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Early pregnancy loss rate</w:t>
            </w:r>
            <w:r w:rsidR="00C20F24" w:rsidRPr="00077C6A">
              <w:rPr>
                <w:rFonts w:asciiTheme="majorBidi" w:eastAsiaTheme="minorHAnsi" w:hAnsiTheme="majorBidi" w:cstheme="majorBidi"/>
                <w:sz w:val="20"/>
                <w:szCs w:val="20"/>
              </w:rPr>
              <w:t>‡</w:t>
            </w:r>
          </w:p>
        </w:tc>
        <w:tc>
          <w:tcPr>
            <w:cnfStyle w:val="000010000000" w:firstRow="0" w:lastRow="0" w:firstColumn="0" w:lastColumn="0" w:oddVBand="1" w:evenVBand="0" w:oddHBand="0" w:evenHBand="0" w:firstRowFirstColumn="0" w:firstRowLastColumn="0" w:lastRowFirstColumn="0" w:lastRowLastColumn="0"/>
            <w:tcW w:w="1210" w:type="dxa"/>
            <w:hideMark/>
          </w:tcPr>
          <w:p w14:paraId="76BA52F2" w14:textId="77777777" w:rsidR="00503781" w:rsidRPr="00077C6A" w:rsidRDefault="00503781">
            <w:pPr>
              <w:bidi w:val="0"/>
              <w:jc w:val="center"/>
              <w:rPr>
                <w:rFonts w:asciiTheme="majorBidi" w:hAnsiTheme="majorBidi" w:cstheme="majorBidi"/>
                <w:sz w:val="20"/>
                <w:szCs w:val="20"/>
              </w:rPr>
            </w:pPr>
            <w:r w:rsidRPr="00077C6A">
              <w:rPr>
                <w:rFonts w:asciiTheme="majorBidi" w:hAnsiTheme="majorBidi" w:cstheme="majorBidi"/>
                <w:sz w:val="20"/>
                <w:szCs w:val="20"/>
              </w:rPr>
              <w:t>1 (20%)</w:t>
            </w:r>
          </w:p>
        </w:tc>
        <w:tc>
          <w:tcPr>
            <w:tcW w:w="1396" w:type="dxa"/>
            <w:tcBorders>
              <w:left w:val="nil"/>
              <w:right w:val="single" w:sz="4" w:space="0" w:color="548DD4" w:themeColor="text2" w:themeTint="99"/>
            </w:tcBorders>
            <w:hideMark/>
          </w:tcPr>
          <w:p w14:paraId="650CFAA2" w14:textId="77777777" w:rsidR="00503781" w:rsidRPr="00077C6A" w:rsidRDefault="0050378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5 (41.7%)</w:t>
            </w:r>
          </w:p>
        </w:tc>
        <w:tc>
          <w:tcPr>
            <w:cnfStyle w:val="000010000000" w:firstRow="0" w:lastRow="0" w:firstColumn="0" w:lastColumn="0" w:oddVBand="1" w:evenVBand="0" w:oddHBand="0" w:evenHBand="0" w:firstRowFirstColumn="0" w:firstRowLastColumn="0" w:lastRowFirstColumn="0" w:lastRowLastColumn="0"/>
            <w:tcW w:w="1320" w:type="dxa"/>
            <w:tcBorders>
              <w:left w:val="single" w:sz="4" w:space="0" w:color="548DD4" w:themeColor="text2" w:themeTint="99"/>
              <w:right w:val="single" w:sz="4" w:space="0" w:color="548DD4" w:themeColor="text2" w:themeTint="99"/>
            </w:tcBorders>
            <w:hideMark/>
          </w:tcPr>
          <w:p w14:paraId="3DF80845" w14:textId="77777777" w:rsidR="00503781" w:rsidRPr="00077C6A" w:rsidRDefault="00503781" w:rsidP="00BC0367">
            <w:pPr>
              <w:bidi w:val="0"/>
              <w:jc w:val="center"/>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1</w:t>
            </w:r>
            <w:r w:rsidR="00BC0367" w:rsidRPr="00077C6A">
              <w:rPr>
                <w:rFonts w:asciiTheme="majorBidi" w:eastAsiaTheme="minorHAnsi" w:hAnsiTheme="majorBidi" w:cstheme="majorBidi"/>
                <w:sz w:val="20"/>
                <w:szCs w:val="20"/>
              </w:rPr>
              <w:t>5</w:t>
            </w:r>
            <w:r w:rsidRPr="00077C6A">
              <w:rPr>
                <w:rFonts w:asciiTheme="majorBidi" w:eastAsiaTheme="minorHAnsi" w:hAnsiTheme="majorBidi" w:cstheme="majorBidi"/>
                <w:sz w:val="20"/>
                <w:szCs w:val="20"/>
              </w:rPr>
              <w:t xml:space="preserve"> (</w:t>
            </w:r>
            <w:r w:rsidR="00BC0367" w:rsidRPr="00077C6A">
              <w:rPr>
                <w:rFonts w:asciiTheme="majorBidi" w:eastAsiaTheme="minorHAnsi" w:hAnsiTheme="majorBidi" w:cstheme="majorBidi"/>
                <w:sz w:val="20"/>
                <w:szCs w:val="20"/>
              </w:rPr>
              <w:t>71</w:t>
            </w:r>
            <w:r w:rsidRPr="00077C6A">
              <w:rPr>
                <w:rFonts w:asciiTheme="majorBidi" w:eastAsiaTheme="minorHAnsi" w:hAnsiTheme="majorBidi" w:cstheme="majorBidi"/>
                <w:sz w:val="20"/>
                <w:szCs w:val="20"/>
              </w:rPr>
              <w:t>.</w:t>
            </w:r>
            <w:r w:rsidR="00BC0367" w:rsidRPr="00077C6A">
              <w:rPr>
                <w:rFonts w:asciiTheme="majorBidi" w:eastAsiaTheme="minorHAnsi" w:hAnsiTheme="majorBidi" w:cstheme="majorBidi"/>
                <w:sz w:val="20"/>
                <w:szCs w:val="20"/>
              </w:rPr>
              <w:t>4</w:t>
            </w:r>
            <w:r w:rsidRPr="00077C6A">
              <w:rPr>
                <w:rFonts w:asciiTheme="majorBidi" w:eastAsiaTheme="minorHAnsi" w:hAnsiTheme="majorBidi" w:cstheme="majorBidi"/>
                <w:sz w:val="20"/>
                <w:szCs w:val="20"/>
              </w:rPr>
              <w:t>%</w:t>
            </w:r>
            <w:r w:rsidR="00BC0367" w:rsidRPr="00077C6A">
              <w:rPr>
                <w:rFonts w:asciiTheme="majorBidi" w:eastAsiaTheme="minorHAnsi" w:hAnsiTheme="majorBidi" w:cstheme="majorBidi"/>
                <w:sz w:val="20"/>
                <w:szCs w:val="20"/>
              </w:rPr>
              <w:t>)</w:t>
            </w:r>
            <w:r w:rsidRPr="00077C6A">
              <w:rPr>
                <w:rFonts w:asciiTheme="majorBidi" w:eastAsiaTheme="minorHAnsi" w:hAnsiTheme="majorBidi" w:cstheme="majorBidi"/>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320" w:type="dxa"/>
            <w:tcBorders>
              <w:left w:val="single" w:sz="4" w:space="0" w:color="548DD4" w:themeColor="text2" w:themeTint="99"/>
              <w:right w:val="single" w:sz="4" w:space="0" w:color="548DD4" w:themeColor="text2" w:themeTint="99"/>
            </w:tcBorders>
            <w:hideMark/>
          </w:tcPr>
          <w:p w14:paraId="6F621CB9" w14:textId="77777777" w:rsidR="00503781" w:rsidRPr="00077C6A" w:rsidRDefault="00503781" w:rsidP="00BC0367">
            <w:pPr>
              <w:bidi w:val="0"/>
              <w:jc w:val="center"/>
              <w:rPr>
                <w:rFonts w:asciiTheme="majorBidi" w:hAnsiTheme="majorBidi" w:cstheme="majorBidi"/>
                <w:sz w:val="20"/>
                <w:szCs w:val="20"/>
              </w:rPr>
            </w:pPr>
            <w:r w:rsidRPr="00077C6A">
              <w:rPr>
                <w:rFonts w:asciiTheme="majorBidi" w:hAnsiTheme="majorBidi" w:cstheme="majorBidi"/>
                <w:sz w:val="20"/>
                <w:szCs w:val="20"/>
              </w:rPr>
              <w:t>2</w:t>
            </w:r>
            <w:r w:rsidR="00BC0367" w:rsidRPr="00077C6A">
              <w:rPr>
                <w:rFonts w:asciiTheme="majorBidi" w:hAnsiTheme="majorBidi" w:cstheme="majorBidi"/>
                <w:sz w:val="20"/>
                <w:szCs w:val="20"/>
              </w:rPr>
              <w:t>1</w:t>
            </w:r>
            <w:r w:rsidRPr="00077C6A">
              <w:rPr>
                <w:rFonts w:asciiTheme="majorBidi" w:hAnsiTheme="majorBidi" w:cstheme="majorBidi"/>
                <w:sz w:val="20"/>
                <w:szCs w:val="20"/>
              </w:rPr>
              <w:t xml:space="preserve"> (5</w:t>
            </w:r>
            <w:r w:rsidR="00BC0367" w:rsidRPr="00077C6A">
              <w:rPr>
                <w:rFonts w:asciiTheme="majorBidi" w:hAnsiTheme="majorBidi" w:cstheme="majorBidi"/>
                <w:sz w:val="20"/>
                <w:szCs w:val="20"/>
              </w:rPr>
              <w:t>5.3</w:t>
            </w:r>
            <w:r w:rsidRPr="00077C6A">
              <w:rPr>
                <w:rFonts w:asciiTheme="majorBidi" w:hAnsiTheme="majorBidi" w:cstheme="majorBidi"/>
                <w:sz w:val="20"/>
                <w:szCs w:val="20"/>
              </w:rPr>
              <w:t>%)</w:t>
            </w:r>
          </w:p>
        </w:tc>
      </w:tr>
      <w:tr w:rsidR="00503781" w:rsidRPr="00077C6A" w14:paraId="1B31866D" w14:textId="77777777" w:rsidTr="00503781">
        <w:trPr>
          <w:cnfStyle w:val="010000000000" w:firstRow="0" w:lastRow="1"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078" w:type="dxa"/>
            <w:tcBorders>
              <w:right w:val="nil"/>
            </w:tcBorders>
            <w:shd w:val="clear" w:color="auto" w:fill="C6D9F1" w:themeFill="text2" w:themeFillTint="33"/>
            <w:hideMark/>
          </w:tcPr>
          <w:p w14:paraId="4B5C7B87" w14:textId="77777777" w:rsidR="00503781" w:rsidRPr="00077C6A" w:rsidRDefault="00503781">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Successful pregnancy rate</w:t>
            </w:r>
            <w:r w:rsidR="00C20F24" w:rsidRPr="00077C6A">
              <w:rPr>
                <w:rFonts w:asciiTheme="majorBidi" w:eastAsiaTheme="minorHAnsi" w:hAnsiTheme="majorBidi" w:cstheme="majorBidi"/>
                <w:sz w:val="20"/>
                <w:szCs w:val="20"/>
              </w:rPr>
              <w:t>‡</w:t>
            </w:r>
          </w:p>
        </w:tc>
        <w:tc>
          <w:tcPr>
            <w:cnfStyle w:val="000010000000" w:firstRow="0" w:lastRow="0" w:firstColumn="0" w:lastColumn="0" w:oddVBand="1" w:evenVBand="0" w:oddHBand="0" w:evenHBand="0" w:firstRowFirstColumn="0" w:firstRowLastColumn="0" w:lastRowFirstColumn="0" w:lastRowLastColumn="0"/>
            <w:tcW w:w="1210" w:type="dxa"/>
            <w:hideMark/>
          </w:tcPr>
          <w:p w14:paraId="35FBD258" w14:textId="77777777" w:rsidR="00503781" w:rsidRPr="00077C6A" w:rsidRDefault="00503781">
            <w:pPr>
              <w:bidi w:val="0"/>
              <w:jc w:val="center"/>
              <w:rPr>
                <w:rFonts w:asciiTheme="majorBidi" w:hAnsiTheme="majorBidi" w:cstheme="majorBidi"/>
                <w:b w:val="0"/>
                <w:bCs w:val="0"/>
                <w:sz w:val="20"/>
                <w:szCs w:val="20"/>
              </w:rPr>
            </w:pPr>
            <w:r w:rsidRPr="00077C6A">
              <w:rPr>
                <w:rFonts w:asciiTheme="majorBidi" w:hAnsiTheme="majorBidi" w:cstheme="majorBidi"/>
                <w:b w:val="0"/>
                <w:bCs w:val="0"/>
                <w:sz w:val="20"/>
                <w:szCs w:val="20"/>
              </w:rPr>
              <w:t>4 (80%)</w:t>
            </w:r>
          </w:p>
        </w:tc>
        <w:tc>
          <w:tcPr>
            <w:tcW w:w="1396" w:type="dxa"/>
            <w:tcBorders>
              <w:left w:val="nil"/>
              <w:right w:val="single" w:sz="4" w:space="0" w:color="548DD4" w:themeColor="text2" w:themeTint="99"/>
            </w:tcBorders>
            <w:hideMark/>
          </w:tcPr>
          <w:p w14:paraId="18C14DD1" w14:textId="77777777" w:rsidR="00503781" w:rsidRPr="00077C6A" w:rsidRDefault="00503781">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077C6A">
              <w:rPr>
                <w:rFonts w:asciiTheme="majorBidi" w:hAnsiTheme="majorBidi" w:cstheme="majorBidi"/>
                <w:b w:val="0"/>
                <w:bCs w:val="0"/>
                <w:sz w:val="20"/>
                <w:szCs w:val="20"/>
              </w:rPr>
              <w:t>7 (58.3%)</w:t>
            </w:r>
          </w:p>
        </w:tc>
        <w:tc>
          <w:tcPr>
            <w:cnfStyle w:val="000010000000" w:firstRow="0" w:lastRow="0" w:firstColumn="0" w:lastColumn="0" w:oddVBand="1" w:evenVBand="0" w:oddHBand="0" w:evenHBand="0" w:firstRowFirstColumn="0" w:firstRowLastColumn="0" w:lastRowFirstColumn="0" w:lastRowLastColumn="0"/>
            <w:tcW w:w="1320" w:type="dxa"/>
            <w:tcBorders>
              <w:left w:val="single" w:sz="4" w:space="0" w:color="548DD4" w:themeColor="text2" w:themeTint="99"/>
              <w:right w:val="single" w:sz="4" w:space="0" w:color="548DD4" w:themeColor="text2" w:themeTint="99"/>
            </w:tcBorders>
            <w:hideMark/>
          </w:tcPr>
          <w:p w14:paraId="4AD30837" w14:textId="77777777" w:rsidR="00503781" w:rsidRPr="00077C6A" w:rsidRDefault="00BC0367" w:rsidP="00BC036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6</w:t>
            </w:r>
            <w:r w:rsidR="00503781" w:rsidRPr="00077C6A">
              <w:rPr>
                <w:rFonts w:asciiTheme="majorBidi" w:eastAsiaTheme="minorHAnsi" w:hAnsiTheme="majorBidi" w:cstheme="majorBidi"/>
                <w:b w:val="0"/>
                <w:bCs w:val="0"/>
                <w:sz w:val="20"/>
                <w:szCs w:val="20"/>
              </w:rPr>
              <w:t xml:space="preserve"> (</w:t>
            </w:r>
            <w:r w:rsidRPr="00077C6A">
              <w:rPr>
                <w:rFonts w:asciiTheme="majorBidi" w:eastAsiaTheme="minorHAnsi" w:hAnsiTheme="majorBidi" w:cstheme="majorBidi"/>
                <w:b w:val="0"/>
                <w:bCs w:val="0"/>
                <w:sz w:val="20"/>
                <w:szCs w:val="20"/>
              </w:rPr>
              <w:t>28.6</w:t>
            </w:r>
            <w:r w:rsidR="00503781" w:rsidRPr="00077C6A">
              <w:rPr>
                <w:rFonts w:asciiTheme="majorBidi" w:eastAsiaTheme="minorHAnsi" w:hAnsiTheme="majorBidi" w:cstheme="majorBidi"/>
                <w:b w:val="0"/>
                <w:bCs w:val="0"/>
                <w:sz w:val="20"/>
                <w:szCs w:val="20"/>
              </w:rPr>
              <w:t>%)</w:t>
            </w:r>
          </w:p>
        </w:tc>
        <w:tc>
          <w:tcPr>
            <w:cnfStyle w:val="000100000000" w:firstRow="0" w:lastRow="0" w:firstColumn="0" w:lastColumn="1" w:oddVBand="0" w:evenVBand="0" w:oddHBand="0" w:evenHBand="0" w:firstRowFirstColumn="0" w:firstRowLastColumn="0" w:lastRowFirstColumn="0" w:lastRowLastColumn="0"/>
            <w:tcW w:w="1320" w:type="dxa"/>
            <w:tcBorders>
              <w:left w:val="single" w:sz="4" w:space="0" w:color="548DD4" w:themeColor="text2" w:themeTint="99"/>
              <w:right w:val="single" w:sz="4" w:space="0" w:color="548DD4" w:themeColor="text2" w:themeTint="99"/>
            </w:tcBorders>
            <w:hideMark/>
          </w:tcPr>
          <w:p w14:paraId="1CEF1627" w14:textId="77777777" w:rsidR="00503781" w:rsidRPr="00077C6A" w:rsidRDefault="00503781" w:rsidP="00BC0367">
            <w:pPr>
              <w:bidi w:val="0"/>
              <w:jc w:val="center"/>
              <w:rPr>
                <w:rFonts w:asciiTheme="majorBidi" w:hAnsiTheme="majorBidi" w:cstheme="majorBidi"/>
                <w:sz w:val="20"/>
                <w:szCs w:val="20"/>
              </w:rPr>
            </w:pPr>
            <w:r w:rsidRPr="00077C6A">
              <w:rPr>
                <w:rFonts w:asciiTheme="majorBidi" w:hAnsiTheme="majorBidi" w:cstheme="majorBidi"/>
                <w:sz w:val="20"/>
                <w:szCs w:val="20"/>
              </w:rPr>
              <w:t>1</w:t>
            </w:r>
            <w:r w:rsidR="00BC0367" w:rsidRPr="00077C6A">
              <w:rPr>
                <w:rFonts w:asciiTheme="majorBidi" w:hAnsiTheme="majorBidi" w:cstheme="majorBidi"/>
                <w:sz w:val="20"/>
                <w:szCs w:val="20"/>
              </w:rPr>
              <w:t>7</w:t>
            </w:r>
            <w:r w:rsidRPr="00077C6A">
              <w:rPr>
                <w:rFonts w:asciiTheme="majorBidi" w:hAnsiTheme="majorBidi" w:cstheme="majorBidi"/>
                <w:sz w:val="20"/>
                <w:szCs w:val="20"/>
              </w:rPr>
              <w:t xml:space="preserve"> (44</w:t>
            </w:r>
            <w:r w:rsidR="00BC0367" w:rsidRPr="00077C6A">
              <w:rPr>
                <w:rFonts w:asciiTheme="majorBidi" w:hAnsiTheme="majorBidi" w:cstheme="majorBidi"/>
                <w:sz w:val="20"/>
                <w:szCs w:val="20"/>
              </w:rPr>
              <w:t>.7</w:t>
            </w:r>
            <w:r w:rsidRPr="00077C6A">
              <w:rPr>
                <w:rFonts w:asciiTheme="majorBidi" w:hAnsiTheme="majorBidi" w:cstheme="majorBidi"/>
                <w:sz w:val="20"/>
                <w:szCs w:val="20"/>
              </w:rPr>
              <w:t>%)</w:t>
            </w:r>
          </w:p>
        </w:tc>
      </w:tr>
    </w:tbl>
    <w:p w14:paraId="55FEB62C" w14:textId="0CD048B9" w:rsidR="00C20F24" w:rsidRPr="0045061C" w:rsidRDefault="00C20F24" w:rsidP="00C10E7A">
      <w:pPr>
        <w:bidi w:val="0"/>
        <w:spacing w:after="0" w:line="240" w:lineRule="auto"/>
        <w:jc w:val="lowKashida"/>
        <w:rPr>
          <w:rFonts w:asciiTheme="majorBidi" w:hAnsiTheme="majorBidi" w:cstheme="majorBidi"/>
          <w:sz w:val="18"/>
          <w:szCs w:val="18"/>
          <w:lang w:bidi="ar-EG"/>
        </w:rPr>
      </w:pPr>
      <w:r w:rsidRPr="0045061C">
        <w:rPr>
          <w:rFonts w:asciiTheme="majorBidi" w:hAnsiTheme="majorBidi" w:cstheme="majorBidi"/>
          <w:sz w:val="18"/>
          <w:szCs w:val="18"/>
          <w:lang w:bidi="ar-EG"/>
        </w:rPr>
        <w:t xml:space="preserve">* % </w:t>
      </w:r>
      <w:r w:rsidR="00503781" w:rsidRPr="0045061C">
        <w:rPr>
          <w:rFonts w:asciiTheme="majorBidi" w:hAnsiTheme="majorBidi" w:cstheme="majorBidi"/>
          <w:sz w:val="18"/>
          <w:szCs w:val="18"/>
          <w:lang w:bidi="ar-EG"/>
        </w:rPr>
        <w:t xml:space="preserve">was </w:t>
      </w:r>
      <w:r w:rsidRPr="0045061C">
        <w:rPr>
          <w:rFonts w:asciiTheme="majorBidi" w:hAnsiTheme="majorBidi" w:cstheme="majorBidi"/>
          <w:sz w:val="18"/>
          <w:szCs w:val="18"/>
          <w:lang w:bidi="ar-EG"/>
        </w:rPr>
        <w:t xml:space="preserve">calculated </w:t>
      </w:r>
      <w:r w:rsidR="00C10E7A" w:rsidRPr="0045061C">
        <w:rPr>
          <w:rFonts w:asciiTheme="majorBidi" w:hAnsiTheme="majorBidi" w:cstheme="majorBidi"/>
          <w:sz w:val="18"/>
          <w:szCs w:val="18"/>
          <w:lang w:bidi="ar-EG"/>
        </w:rPr>
        <w:t>concerning</w:t>
      </w:r>
      <w:r w:rsidR="00503781" w:rsidRPr="0045061C">
        <w:rPr>
          <w:rFonts w:asciiTheme="majorBidi" w:hAnsiTheme="majorBidi" w:cstheme="majorBidi"/>
          <w:sz w:val="18"/>
          <w:szCs w:val="18"/>
          <w:lang w:bidi="ar-EG"/>
        </w:rPr>
        <w:t xml:space="preserve"> the </w:t>
      </w:r>
      <w:r w:rsidRPr="0045061C">
        <w:rPr>
          <w:rFonts w:asciiTheme="majorBidi" w:hAnsiTheme="majorBidi" w:cstheme="majorBidi"/>
          <w:sz w:val="18"/>
          <w:szCs w:val="18"/>
          <w:lang w:bidi="ar-EG"/>
        </w:rPr>
        <w:t xml:space="preserve">total enrolled women; </w:t>
      </w:r>
      <w:r w:rsidRPr="0045061C">
        <w:rPr>
          <w:rFonts w:asciiTheme="majorBidi" w:hAnsiTheme="majorBidi" w:cstheme="majorBidi"/>
          <w:sz w:val="18"/>
          <w:szCs w:val="18"/>
        </w:rPr>
        <w:t>†</w:t>
      </w:r>
      <w:r w:rsidRPr="0045061C">
        <w:rPr>
          <w:rFonts w:asciiTheme="majorBidi" w:hAnsiTheme="majorBidi" w:cstheme="majorBidi"/>
          <w:sz w:val="18"/>
          <w:szCs w:val="18"/>
          <w:lang w:bidi="ar-EG"/>
        </w:rPr>
        <w:t xml:space="preserve"> % was calculated </w:t>
      </w:r>
      <w:r w:rsidR="00C10E7A" w:rsidRPr="0045061C">
        <w:rPr>
          <w:rFonts w:asciiTheme="majorBidi" w:hAnsiTheme="majorBidi" w:cstheme="majorBidi"/>
          <w:sz w:val="18"/>
          <w:szCs w:val="18"/>
          <w:lang w:bidi="ar-EG"/>
        </w:rPr>
        <w:t>concerning</w:t>
      </w:r>
      <w:r w:rsidRPr="0045061C">
        <w:rPr>
          <w:rFonts w:asciiTheme="majorBidi" w:hAnsiTheme="majorBidi" w:cstheme="majorBidi"/>
          <w:sz w:val="18"/>
          <w:szCs w:val="18"/>
          <w:lang w:bidi="ar-EG"/>
        </w:rPr>
        <w:t xml:space="preserve"> the number of women </w:t>
      </w:r>
      <w:r w:rsidR="00C10E7A" w:rsidRPr="0045061C">
        <w:rPr>
          <w:rFonts w:asciiTheme="majorBidi" w:hAnsiTheme="majorBidi" w:cstheme="majorBidi"/>
          <w:sz w:val="18"/>
          <w:szCs w:val="18"/>
          <w:lang w:bidi="ar-EG"/>
        </w:rPr>
        <w:t xml:space="preserve">who </w:t>
      </w:r>
      <w:r w:rsidRPr="0045061C">
        <w:rPr>
          <w:rFonts w:asciiTheme="majorBidi" w:hAnsiTheme="majorBidi" w:cstheme="majorBidi"/>
          <w:sz w:val="18"/>
          <w:szCs w:val="18"/>
          <w:lang w:bidi="ar-EG"/>
        </w:rPr>
        <w:t xml:space="preserve">had positive chemical pregnancy; </w:t>
      </w:r>
      <w:r w:rsidRPr="0045061C">
        <w:rPr>
          <w:rFonts w:asciiTheme="majorBidi" w:hAnsiTheme="majorBidi" w:cstheme="majorBidi"/>
          <w:sz w:val="18"/>
          <w:szCs w:val="18"/>
        </w:rPr>
        <w:t xml:space="preserve">‡ </w:t>
      </w:r>
      <w:r w:rsidRPr="0045061C">
        <w:rPr>
          <w:rFonts w:asciiTheme="majorBidi" w:hAnsiTheme="majorBidi" w:cstheme="majorBidi"/>
          <w:sz w:val="18"/>
          <w:szCs w:val="18"/>
          <w:lang w:bidi="ar-EG"/>
        </w:rPr>
        <w:t xml:space="preserve">% was calculated </w:t>
      </w:r>
      <w:r w:rsidR="00C10E7A" w:rsidRPr="0045061C">
        <w:rPr>
          <w:rFonts w:asciiTheme="majorBidi" w:hAnsiTheme="majorBidi" w:cstheme="majorBidi"/>
          <w:sz w:val="18"/>
          <w:szCs w:val="18"/>
          <w:lang w:bidi="ar-EG"/>
        </w:rPr>
        <w:t>concerning</w:t>
      </w:r>
      <w:r w:rsidRPr="0045061C">
        <w:rPr>
          <w:rFonts w:asciiTheme="majorBidi" w:hAnsiTheme="majorBidi" w:cstheme="majorBidi"/>
          <w:sz w:val="18"/>
          <w:szCs w:val="18"/>
          <w:lang w:bidi="ar-EG"/>
        </w:rPr>
        <w:t xml:space="preserve"> the number of women </w:t>
      </w:r>
      <w:r w:rsidR="00C10E7A" w:rsidRPr="0045061C">
        <w:rPr>
          <w:rFonts w:asciiTheme="majorBidi" w:hAnsiTheme="majorBidi" w:cstheme="majorBidi"/>
          <w:sz w:val="18"/>
          <w:szCs w:val="18"/>
          <w:lang w:bidi="ar-EG"/>
        </w:rPr>
        <w:t xml:space="preserve">who </w:t>
      </w:r>
      <w:r w:rsidRPr="0045061C">
        <w:rPr>
          <w:rFonts w:asciiTheme="majorBidi" w:hAnsiTheme="majorBidi" w:cstheme="majorBidi"/>
          <w:sz w:val="18"/>
          <w:szCs w:val="18"/>
          <w:lang w:bidi="ar-EG"/>
        </w:rPr>
        <w:t xml:space="preserve">had </w:t>
      </w:r>
      <w:r w:rsidR="00C10E7A" w:rsidRPr="0045061C">
        <w:rPr>
          <w:rFonts w:asciiTheme="majorBidi" w:hAnsiTheme="majorBidi" w:cstheme="majorBidi"/>
          <w:sz w:val="18"/>
          <w:szCs w:val="18"/>
          <w:lang w:bidi="ar-EG"/>
        </w:rPr>
        <w:t xml:space="preserve">a </w:t>
      </w:r>
      <w:r w:rsidRPr="0045061C">
        <w:rPr>
          <w:rFonts w:asciiTheme="majorBidi" w:hAnsiTheme="majorBidi" w:cstheme="majorBidi"/>
          <w:sz w:val="18"/>
          <w:szCs w:val="18"/>
          <w:lang w:bidi="ar-EG"/>
        </w:rPr>
        <w:t xml:space="preserve">positive clinical pregnancy </w:t>
      </w:r>
    </w:p>
    <w:p w14:paraId="279FA721" w14:textId="77777777" w:rsidR="005D1F19" w:rsidRPr="0045061C" w:rsidRDefault="005D1F19" w:rsidP="005D1F19">
      <w:pPr>
        <w:bidi w:val="0"/>
        <w:spacing w:after="0" w:line="240" w:lineRule="auto"/>
        <w:jc w:val="lowKashida"/>
        <w:rPr>
          <w:rFonts w:asciiTheme="majorBidi" w:hAnsiTheme="majorBidi" w:cstheme="majorBidi"/>
          <w:sz w:val="16"/>
          <w:szCs w:val="16"/>
          <w:lang w:bidi="ar-EG"/>
        </w:rPr>
      </w:pPr>
    </w:p>
    <w:p w14:paraId="32DB5B1B" w14:textId="77777777" w:rsidR="00130F11" w:rsidRPr="00077C6A" w:rsidRDefault="004234DE" w:rsidP="00130F11">
      <w:pPr>
        <w:bidi w:val="0"/>
        <w:spacing w:after="0" w:line="240" w:lineRule="auto"/>
        <w:jc w:val="center"/>
        <w:rPr>
          <w:rFonts w:asciiTheme="majorBidi" w:hAnsiTheme="majorBidi" w:cstheme="majorBidi"/>
          <w:sz w:val="16"/>
          <w:szCs w:val="16"/>
          <w:lang w:bidi="ar-EG"/>
        </w:rPr>
      </w:pPr>
      <w:r w:rsidRPr="00077C6A">
        <w:rPr>
          <w:rFonts w:asciiTheme="majorBidi" w:hAnsiTheme="majorBidi" w:cstheme="majorBidi"/>
          <w:noProof/>
          <w:sz w:val="16"/>
          <w:szCs w:val="16"/>
          <w:lang w:val="en-GB" w:eastAsia="en-GB"/>
        </w:rPr>
        <w:drawing>
          <wp:inline distT="0" distB="0" distL="0" distR="0" wp14:anchorId="36D2045B" wp14:editId="31FDD780">
            <wp:extent cx="4838315" cy="3752850"/>
            <wp:effectExtent l="0" t="0" r="635" b="0"/>
            <wp:docPr id="3" name="Picture 3" descr="H:\Ali-IVF &amp; VD\Screenshot 2022-11-28 14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i-IVF &amp; VD\Screenshot 2022-11-28 1421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4004" cy="3757263"/>
                    </a:xfrm>
                    <a:prstGeom prst="rect">
                      <a:avLst/>
                    </a:prstGeom>
                    <a:noFill/>
                    <a:ln>
                      <a:noFill/>
                    </a:ln>
                  </pic:spPr>
                </pic:pic>
              </a:graphicData>
            </a:graphic>
          </wp:inline>
        </w:drawing>
      </w:r>
    </w:p>
    <w:p w14:paraId="2442E48A" w14:textId="77777777" w:rsidR="004234DE" w:rsidRPr="00077C6A" w:rsidRDefault="004234DE" w:rsidP="004234DE">
      <w:pPr>
        <w:bidi w:val="0"/>
        <w:spacing w:after="0" w:line="240" w:lineRule="auto"/>
        <w:jc w:val="center"/>
        <w:rPr>
          <w:rFonts w:asciiTheme="majorBidi" w:hAnsiTheme="majorBidi" w:cstheme="majorBidi"/>
          <w:sz w:val="16"/>
          <w:szCs w:val="16"/>
          <w:lang w:bidi="ar-EG"/>
        </w:rPr>
      </w:pPr>
    </w:p>
    <w:p w14:paraId="354651C8" w14:textId="77777777" w:rsidR="00130F11" w:rsidRPr="00077C6A" w:rsidRDefault="00130F11" w:rsidP="00FC640C">
      <w:pPr>
        <w:bidi w:val="0"/>
        <w:spacing w:after="0" w:line="240" w:lineRule="auto"/>
        <w:jc w:val="center"/>
        <w:rPr>
          <w:rFonts w:asciiTheme="majorBidi" w:hAnsiTheme="majorBidi" w:cstheme="majorBidi"/>
          <w:b/>
          <w:bCs/>
          <w:lang w:bidi="ar-EG"/>
        </w:rPr>
      </w:pPr>
      <w:r w:rsidRPr="00077C6A">
        <w:rPr>
          <w:rFonts w:asciiTheme="majorBidi" w:hAnsiTheme="majorBidi" w:cstheme="majorBidi"/>
          <w:b/>
          <w:bCs/>
          <w:lang w:bidi="ar-EG"/>
        </w:rPr>
        <w:t xml:space="preserve">Fig. </w:t>
      </w:r>
      <w:r w:rsidR="00FC640C" w:rsidRPr="00077C6A">
        <w:rPr>
          <w:rFonts w:asciiTheme="majorBidi" w:hAnsiTheme="majorBidi" w:cstheme="majorBidi"/>
          <w:b/>
          <w:bCs/>
          <w:lang w:bidi="ar-EG"/>
        </w:rPr>
        <w:t>4</w:t>
      </w:r>
      <w:r w:rsidRPr="00077C6A">
        <w:rPr>
          <w:rFonts w:asciiTheme="majorBidi" w:hAnsiTheme="majorBidi" w:cstheme="majorBidi"/>
          <w:b/>
          <w:bCs/>
          <w:lang w:bidi="ar-EG"/>
        </w:rPr>
        <w:t>: Patients distributions according to ICSI outcomes among VD sufficiency statuses</w:t>
      </w:r>
    </w:p>
    <w:p w14:paraId="65BC42B7" w14:textId="77777777" w:rsidR="00130F11" w:rsidRPr="00077C6A" w:rsidRDefault="00130F11" w:rsidP="00130F11">
      <w:pPr>
        <w:bidi w:val="0"/>
        <w:spacing w:after="0" w:line="240" w:lineRule="auto"/>
        <w:jc w:val="center"/>
        <w:rPr>
          <w:rFonts w:asciiTheme="majorBidi" w:hAnsiTheme="majorBidi" w:cstheme="majorBidi"/>
          <w:sz w:val="16"/>
          <w:szCs w:val="16"/>
          <w:lang w:bidi="ar-EG"/>
        </w:rPr>
      </w:pPr>
    </w:p>
    <w:p w14:paraId="02585740" w14:textId="063B477E" w:rsidR="00503781" w:rsidRPr="0045061C" w:rsidRDefault="00503781" w:rsidP="000771BB">
      <w:pPr>
        <w:bidi w:val="0"/>
        <w:spacing w:after="0" w:line="240" w:lineRule="auto"/>
        <w:ind w:firstLine="720"/>
        <w:jc w:val="lowKashida"/>
        <w:rPr>
          <w:rFonts w:asciiTheme="majorBidi" w:hAnsiTheme="majorBidi" w:cstheme="majorBidi"/>
          <w:sz w:val="24"/>
          <w:szCs w:val="24"/>
          <w:lang w:bidi="ar-EG"/>
        </w:rPr>
      </w:pPr>
      <w:r w:rsidRPr="00077C6A">
        <w:rPr>
          <w:rFonts w:asciiTheme="majorBidi" w:hAnsiTheme="majorBidi" w:cstheme="majorBidi"/>
          <w:sz w:val="24"/>
          <w:szCs w:val="24"/>
          <w:lang w:bidi="ar-EG"/>
        </w:rPr>
        <w:t xml:space="preserve">Pearson's correlation analysis showed a negative significant (r=-0.347, p&lt;0.001) correlation between serum levels of 25-OHVD and TNF-α that were estimated at enrolment (Fig. 4). </w:t>
      </w:r>
      <w:r w:rsidR="000771BB" w:rsidRPr="00077C6A">
        <w:rPr>
          <w:rFonts w:asciiTheme="majorBidi" w:hAnsiTheme="majorBidi" w:cstheme="majorBidi"/>
          <w:sz w:val="24"/>
          <w:szCs w:val="24"/>
          <w:lang w:bidi="ar-EG"/>
        </w:rPr>
        <w:t xml:space="preserve">The CPR and CLPR </w:t>
      </w:r>
      <w:r w:rsidRPr="00077C6A">
        <w:rPr>
          <w:rFonts w:asciiTheme="majorBidi" w:hAnsiTheme="majorBidi" w:cstheme="majorBidi"/>
          <w:sz w:val="24"/>
          <w:szCs w:val="24"/>
          <w:lang w:bidi="ar-EG"/>
        </w:rPr>
        <w:t>showed positive non-significant correlations with at-enrolment serum 25-OHVD levels, while showed negative significant correlations with at enrolment Serum TNF-α levels</w:t>
      </w:r>
      <w:r w:rsidR="004234DE" w:rsidRPr="00077C6A">
        <w:rPr>
          <w:rFonts w:asciiTheme="majorBidi" w:hAnsiTheme="majorBidi" w:cstheme="majorBidi"/>
          <w:sz w:val="24"/>
          <w:szCs w:val="24"/>
          <w:lang w:bidi="ar-EG"/>
        </w:rPr>
        <w:t>. T</w:t>
      </w:r>
      <w:r w:rsidRPr="00077C6A">
        <w:rPr>
          <w:rFonts w:asciiTheme="majorBidi" w:hAnsiTheme="majorBidi" w:cstheme="majorBidi"/>
          <w:sz w:val="24"/>
          <w:szCs w:val="24"/>
          <w:lang w:bidi="ar-EG"/>
        </w:rPr>
        <w:t>he</w:t>
      </w:r>
      <w:r w:rsidR="004234DE" w:rsidRPr="00077C6A">
        <w:rPr>
          <w:rFonts w:asciiTheme="majorBidi" w:hAnsiTheme="majorBidi" w:cstheme="majorBidi"/>
          <w:sz w:val="24"/>
          <w:szCs w:val="24"/>
          <w:lang w:bidi="ar-EG"/>
        </w:rPr>
        <w:t xml:space="preserve"> </w:t>
      </w:r>
      <w:r w:rsidR="000771BB" w:rsidRPr="00077C6A">
        <w:rPr>
          <w:rFonts w:asciiTheme="majorBidi" w:hAnsiTheme="majorBidi" w:cstheme="majorBidi"/>
          <w:sz w:val="24"/>
          <w:szCs w:val="24"/>
          <w:lang w:bidi="ar-EG"/>
        </w:rPr>
        <w:t xml:space="preserve">EPL </w:t>
      </w:r>
      <w:r w:rsidRPr="00077C6A">
        <w:rPr>
          <w:rFonts w:asciiTheme="majorBidi" w:hAnsiTheme="majorBidi" w:cstheme="majorBidi"/>
          <w:sz w:val="24"/>
          <w:szCs w:val="24"/>
          <w:lang w:bidi="ar-EG"/>
        </w:rPr>
        <w:t>rate showed non-significant correlations with serum levels of both markers but this correlation was negative with 25-OHVD and positive with TNF-α</w:t>
      </w:r>
      <w:r w:rsidR="004234DE" w:rsidRPr="00077C6A">
        <w:rPr>
          <w:rFonts w:asciiTheme="majorBidi" w:hAnsiTheme="majorBidi" w:cstheme="majorBidi"/>
          <w:sz w:val="24"/>
          <w:szCs w:val="24"/>
          <w:lang w:bidi="ar-EG"/>
        </w:rPr>
        <w:t xml:space="preserve">. However, the </w:t>
      </w:r>
      <w:r w:rsidR="000771BB" w:rsidRPr="00077C6A">
        <w:rPr>
          <w:rFonts w:asciiTheme="majorBidi" w:hAnsiTheme="majorBidi" w:cstheme="majorBidi"/>
          <w:sz w:val="24"/>
          <w:szCs w:val="24"/>
          <w:lang w:bidi="ar-EG"/>
        </w:rPr>
        <w:t>SPR</w:t>
      </w:r>
      <w:r w:rsidR="004234DE" w:rsidRPr="00077C6A">
        <w:rPr>
          <w:rFonts w:asciiTheme="majorBidi" w:hAnsiTheme="majorBidi" w:cstheme="majorBidi"/>
          <w:sz w:val="24"/>
          <w:szCs w:val="24"/>
          <w:lang w:bidi="ar-EG"/>
        </w:rPr>
        <w:t xml:space="preserve"> showed </w:t>
      </w:r>
      <w:r w:rsidR="00C10E7A" w:rsidRPr="00C10E7A">
        <w:rPr>
          <w:rFonts w:asciiTheme="majorBidi" w:hAnsiTheme="majorBidi" w:cstheme="majorBidi"/>
          <w:color w:val="FF0000"/>
          <w:sz w:val="24"/>
          <w:szCs w:val="24"/>
          <w:lang w:bidi="ar-EG"/>
        </w:rPr>
        <w:t xml:space="preserve">a </w:t>
      </w:r>
      <w:r w:rsidR="004234DE" w:rsidRPr="00077C6A">
        <w:rPr>
          <w:rFonts w:asciiTheme="majorBidi" w:hAnsiTheme="majorBidi" w:cstheme="majorBidi"/>
          <w:sz w:val="24"/>
          <w:szCs w:val="24"/>
          <w:lang w:bidi="ar-EG"/>
        </w:rPr>
        <w:lastRenderedPageBreak/>
        <w:t xml:space="preserve">positive significant correlation with serum 25-OHVD, but the relation with serum </w:t>
      </w:r>
      <w:r w:rsidR="004234DE" w:rsidRPr="0045061C">
        <w:rPr>
          <w:rFonts w:asciiTheme="majorBidi" w:hAnsiTheme="majorBidi" w:cstheme="majorBidi"/>
          <w:sz w:val="24"/>
          <w:szCs w:val="24"/>
          <w:lang w:bidi="ar-EG"/>
        </w:rPr>
        <w:t>level of TNF-α was negative</w:t>
      </w:r>
      <w:r w:rsidR="00C10E7A" w:rsidRPr="0045061C">
        <w:rPr>
          <w:rFonts w:asciiTheme="majorBidi" w:hAnsiTheme="majorBidi" w:cstheme="majorBidi"/>
          <w:sz w:val="24"/>
          <w:szCs w:val="24"/>
          <w:lang w:bidi="ar-EG"/>
        </w:rPr>
        <w:t>ly</w:t>
      </w:r>
      <w:r w:rsidR="004234DE" w:rsidRPr="0045061C">
        <w:rPr>
          <w:rFonts w:asciiTheme="majorBidi" w:hAnsiTheme="majorBidi" w:cstheme="majorBidi"/>
          <w:sz w:val="24"/>
          <w:szCs w:val="24"/>
          <w:lang w:bidi="ar-EG"/>
        </w:rPr>
        <w:t xml:space="preserve"> significant </w:t>
      </w:r>
      <w:r w:rsidRPr="0045061C">
        <w:rPr>
          <w:rFonts w:asciiTheme="majorBidi" w:hAnsiTheme="majorBidi" w:cstheme="majorBidi"/>
          <w:sz w:val="24"/>
          <w:szCs w:val="24"/>
          <w:lang w:bidi="ar-EG"/>
        </w:rPr>
        <w:t>(Table 3).</w:t>
      </w:r>
    </w:p>
    <w:p w14:paraId="1217F3E4" w14:textId="77777777" w:rsidR="00640354" w:rsidRPr="00077C6A" w:rsidRDefault="00640354" w:rsidP="00640354">
      <w:pPr>
        <w:bidi w:val="0"/>
        <w:spacing w:after="0" w:line="240" w:lineRule="auto"/>
        <w:jc w:val="lowKashida"/>
        <w:rPr>
          <w:rFonts w:asciiTheme="majorBidi" w:hAnsiTheme="majorBidi" w:cstheme="majorBidi"/>
          <w:sz w:val="16"/>
          <w:szCs w:val="16"/>
          <w:lang w:bidi="ar-EG"/>
        </w:rPr>
      </w:pPr>
    </w:p>
    <w:p w14:paraId="3BF429CD" w14:textId="77777777" w:rsidR="00417247" w:rsidRPr="00077C6A" w:rsidRDefault="00417247" w:rsidP="00503781">
      <w:pPr>
        <w:bidi w:val="0"/>
        <w:spacing w:after="120" w:line="240" w:lineRule="auto"/>
        <w:jc w:val="lowKashida"/>
        <w:rPr>
          <w:rFonts w:asciiTheme="majorBidi" w:hAnsiTheme="majorBidi" w:cstheme="majorBidi"/>
          <w:b/>
          <w:bCs/>
          <w:sz w:val="24"/>
          <w:szCs w:val="24"/>
          <w:lang w:bidi="ar-EG"/>
        </w:rPr>
      </w:pPr>
      <w:r w:rsidRPr="00077C6A">
        <w:rPr>
          <w:rFonts w:asciiTheme="majorBidi" w:hAnsiTheme="majorBidi" w:cstheme="majorBidi"/>
          <w:b/>
          <w:bCs/>
          <w:sz w:val="24"/>
          <w:szCs w:val="24"/>
          <w:lang w:bidi="ar-EG"/>
        </w:rPr>
        <w:t>Table (</w:t>
      </w:r>
      <w:r w:rsidR="00503781" w:rsidRPr="00077C6A">
        <w:rPr>
          <w:rFonts w:asciiTheme="majorBidi" w:hAnsiTheme="majorBidi" w:cstheme="majorBidi"/>
          <w:b/>
          <w:bCs/>
          <w:sz w:val="24"/>
          <w:szCs w:val="24"/>
          <w:lang w:bidi="ar-EG"/>
        </w:rPr>
        <w:t>3</w:t>
      </w:r>
      <w:r w:rsidRPr="00077C6A">
        <w:rPr>
          <w:rFonts w:asciiTheme="majorBidi" w:hAnsiTheme="majorBidi" w:cstheme="majorBidi"/>
          <w:b/>
          <w:bCs/>
          <w:sz w:val="24"/>
          <w:szCs w:val="24"/>
          <w:lang w:bidi="ar-EG"/>
        </w:rPr>
        <w:t xml:space="preserve">): Pearson's correlation between at-enrolment lab findings and ICSI outcomes </w:t>
      </w:r>
    </w:p>
    <w:tbl>
      <w:tblPr>
        <w:tblStyle w:val="LightList-Accent1"/>
        <w:tblW w:w="8401" w:type="dxa"/>
        <w:jc w:val="center"/>
        <w:tblLayout w:type="fixed"/>
        <w:tblLook w:val="01E0" w:firstRow="1" w:lastRow="1" w:firstColumn="1" w:lastColumn="1" w:noHBand="0" w:noVBand="0"/>
      </w:tblPr>
      <w:tblGrid>
        <w:gridCol w:w="3864"/>
        <w:gridCol w:w="1134"/>
        <w:gridCol w:w="1134"/>
        <w:gridCol w:w="1134"/>
        <w:gridCol w:w="1135"/>
      </w:tblGrid>
      <w:tr w:rsidR="00417247" w:rsidRPr="00077C6A" w14:paraId="709FCDC4" w14:textId="77777777" w:rsidTr="00417247">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864" w:type="dxa"/>
            <w:vMerge w:val="restart"/>
            <w:shd w:val="clear" w:color="auto" w:fill="002060"/>
            <w:vAlign w:val="center"/>
          </w:tcPr>
          <w:p w14:paraId="20F48241" w14:textId="77777777" w:rsidR="00417247" w:rsidRPr="00077C6A" w:rsidRDefault="00417247" w:rsidP="00417247">
            <w:pPr>
              <w:bidi w:val="0"/>
              <w:jc w:val="center"/>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Variables</w:t>
            </w: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002060"/>
          </w:tcPr>
          <w:p w14:paraId="5F35B6DA" w14:textId="77777777" w:rsidR="00417247" w:rsidRPr="00077C6A" w:rsidRDefault="00417247" w:rsidP="00417247">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Serum 25-OHVD level</w:t>
            </w:r>
          </w:p>
        </w:tc>
        <w:tc>
          <w:tcPr>
            <w:cnfStyle w:val="000100000000" w:firstRow="0" w:lastRow="0" w:firstColumn="0" w:lastColumn="1" w:oddVBand="0" w:evenVBand="0" w:oddHBand="0" w:evenHBand="0" w:firstRowFirstColumn="0" w:firstRowLastColumn="0" w:lastRowFirstColumn="0" w:lastRowLastColumn="0"/>
            <w:tcW w:w="2269" w:type="dxa"/>
            <w:gridSpan w:val="2"/>
            <w:shd w:val="clear" w:color="auto" w:fill="002060"/>
          </w:tcPr>
          <w:p w14:paraId="2AB4AEBA" w14:textId="77777777" w:rsidR="00417247" w:rsidRPr="00077C6A" w:rsidRDefault="00417247" w:rsidP="00417247">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Serum TNF-α level</w:t>
            </w:r>
          </w:p>
        </w:tc>
      </w:tr>
      <w:tr w:rsidR="00417247" w:rsidRPr="00077C6A" w14:paraId="52C26B63"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864" w:type="dxa"/>
            <w:vMerge/>
          </w:tcPr>
          <w:p w14:paraId="3DA5BAE2" w14:textId="77777777" w:rsidR="00417247" w:rsidRPr="00077C6A" w:rsidRDefault="00417247" w:rsidP="00417247">
            <w:pPr>
              <w:bidi w:val="0"/>
              <w:rPr>
                <w:rFonts w:asciiTheme="majorBidi" w:hAnsiTheme="majorBidi" w:cstheme="majorBidi"/>
                <w:b w:val="0"/>
                <w:bCs w:val="0"/>
                <w:color w:val="0000FF"/>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Pr>
          <w:p w14:paraId="19FF527C" w14:textId="77777777" w:rsidR="00417247" w:rsidRPr="00077C6A" w:rsidRDefault="00417247" w:rsidP="00417247">
            <w:pPr>
              <w:bidi w:val="0"/>
              <w:jc w:val="center"/>
              <w:rPr>
                <w:rFonts w:asciiTheme="majorBidi" w:hAnsiTheme="majorBidi" w:cstheme="majorBidi"/>
                <w:b/>
                <w:bCs/>
                <w:sz w:val="20"/>
                <w:szCs w:val="20"/>
              </w:rPr>
            </w:pPr>
            <w:r w:rsidRPr="00077C6A">
              <w:rPr>
                <w:rFonts w:asciiTheme="majorBidi" w:hAnsiTheme="majorBidi" w:cstheme="majorBidi"/>
                <w:b/>
                <w:bCs/>
                <w:sz w:val="20"/>
                <w:szCs w:val="20"/>
              </w:rPr>
              <w:t>r</w:t>
            </w:r>
          </w:p>
        </w:tc>
        <w:tc>
          <w:tcPr>
            <w:tcW w:w="1134" w:type="dxa"/>
          </w:tcPr>
          <w:p w14:paraId="730C257A" w14:textId="77777777" w:rsidR="00417247" w:rsidRPr="00077C6A" w:rsidRDefault="00417247" w:rsidP="0041724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077C6A">
              <w:rPr>
                <w:rFonts w:asciiTheme="majorBidi" w:hAnsiTheme="majorBidi" w:cstheme="majorBidi"/>
                <w:b/>
                <w:bCs/>
                <w:sz w:val="20"/>
                <w:szCs w:val="20"/>
              </w:rPr>
              <w:t>p</w:t>
            </w:r>
          </w:p>
        </w:tc>
        <w:tc>
          <w:tcPr>
            <w:cnfStyle w:val="000010000000" w:firstRow="0" w:lastRow="0" w:firstColumn="0" w:lastColumn="0" w:oddVBand="1" w:evenVBand="0" w:oddHBand="0" w:evenHBand="0" w:firstRowFirstColumn="0" w:firstRowLastColumn="0" w:lastRowFirstColumn="0" w:lastRowLastColumn="0"/>
            <w:tcW w:w="1134" w:type="dxa"/>
          </w:tcPr>
          <w:p w14:paraId="3406AFA2" w14:textId="77777777" w:rsidR="00417247" w:rsidRPr="00077C6A" w:rsidRDefault="00417247" w:rsidP="00417247">
            <w:pPr>
              <w:bidi w:val="0"/>
              <w:jc w:val="center"/>
              <w:rPr>
                <w:rFonts w:asciiTheme="majorBidi" w:hAnsiTheme="majorBidi" w:cstheme="majorBidi"/>
                <w:b/>
                <w:bCs/>
                <w:sz w:val="20"/>
                <w:szCs w:val="20"/>
              </w:rPr>
            </w:pPr>
            <w:r w:rsidRPr="00077C6A">
              <w:rPr>
                <w:rFonts w:asciiTheme="majorBidi" w:hAnsiTheme="majorBidi" w:cstheme="majorBidi"/>
                <w:b/>
                <w:bCs/>
                <w:sz w:val="20"/>
                <w:szCs w:val="20"/>
              </w:rPr>
              <w:t>r</w:t>
            </w:r>
          </w:p>
        </w:tc>
        <w:tc>
          <w:tcPr>
            <w:cnfStyle w:val="000100000000" w:firstRow="0" w:lastRow="0" w:firstColumn="0" w:lastColumn="1" w:oddVBand="0" w:evenVBand="0" w:oddHBand="0" w:evenHBand="0" w:firstRowFirstColumn="0" w:firstRowLastColumn="0" w:lastRowFirstColumn="0" w:lastRowLastColumn="0"/>
            <w:tcW w:w="1135" w:type="dxa"/>
          </w:tcPr>
          <w:p w14:paraId="7F8CAC7E" w14:textId="77777777" w:rsidR="00417247" w:rsidRPr="00077C6A" w:rsidRDefault="00417247" w:rsidP="00417247">
            <w:pPr>
              <w:bidi w:val="0"/>
              <w:jc w:val="center"/>
              <w:rPr>
                <w:rFonts w:asciiTheme="majorBidi" w:hAnsiTheme="majorBidi" w:cstheme="majorBidi"/>
                <w:sz w:val="20"/>
                <w:szCs w:val="20"/>
              </w:rPr>
            </w:pPr>
            <w:r w:rsidRPr="00077C6A">
              <w:rPr>
                <w:rFonts w:asciiTheme="majorBidi" w:hAnsiTheme="majorBidi" w:cstheme="majorBidi"/>
                <w:sz w:val="20"/>
                <w:szCs w:val="20"/>
              </w:rPr>
              <w:t>p</w:t>
            </w:r>
          </w:p>
        </w:tc>
      </w:tr>
      <w:tr w:rsidR="00417247" w:rsidRPr="00077C6A" w14:paraId="585A371F" w14:textId="77777777" w:rsidTr="00417247">
        <w:trPr>
          <w:trHeight w:val="262"/>
          <w:jc w:val="center"/>
        </w:trPr>
        <w:tc>
          <w:tcPr>
            <w:cnfStyle w:val="001000000000" w:firstRow="0" w:lastRow="0" w:firstColumn="1" w:lastColumn="0" w:oddVBand="0" w:evenVBand="0" w:oddHBand="0" w:evenHBand="0" w:firstRowFirstColumn="0" w:firstRowLastColumn="0" w:lastRowFirstColumn="0" w:lastRowLastColumn="0"/>
            <w:tcW w:w="3864" w:type="dxa"/>
            <w:shd w:val="clear" w:color="auto" w:fill="C6D9F1" w:themeFill="text2" w:themeFillTint="33"/>
          </w:tcPr>
          <w:p w14:paraId="079E9A7F" w14:textId="77777777" w:rsidR="00417247" w:rsidRPr="00077C6A" w:rsidRDefault="000771BB" w:rsidP="00417247">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C</w:t>
            </w:r>
            <w:r w:rsidR="00417247" w:rsidRPr="00077C6A">
              <w:rPr>
                <w:rFonts w:asciiTheme="majorBidi" w:eastAsiaTheme="minorHAnsi" w:hAnsiTheme="majorBidi" w:cstheme="majorBidi"/>
                <w:sz w:val="20"/>
                <w:szCs w:val="20"/>
              </w:rPr>
              <w:t>hemical pregnancy rate</w:t>
            </w:r>
          </w:p>
        </w:tc>
        <w:tc>
          <w:tcPr>
            <w:cnfStyle w:val="000010000000" w:firstRow="0" w:lastRow="0" w:firstColumn="0" w:lastColumn="0" w:oddVBand="1" w:evenVBand="0" w:oddHBand="0" w:evenHBand="0" w:firstRowFirstColumn="0" w:firstRowLastColumn="0" w:lastRowFirstColumn="0" w:lastRowLastColumn="0"/>
            <w:tcW w:w="1134" w:type="dxa"/>
          </w:tcPr>
          <w:p w14:paraId="6A99B255" w14:textId="77777777" w:rsidR="00417247" w:rsidRPr="00077C6A" w:rsidRDefault="00417247" w:rsidP="00417247">
            <w:pPr>
              <w:bidi w:val="0"/>
              <w:jc w:val="center"/>
              <w:rPr>
                <w:rFonts w:asciiTheme="majorBidi" w:hAnsiTheme="majorBidi" w:cstheme="majorBidi"/>
                <w:sz w:val="20"/>
                <w:szCs w:val="20"/>
              </w:rPr>
            </w:pPr>
            <w:r w:rsidRPr="00077C6A">
              <w:rPr>
                <w:rFonts w:asciiTheme="majorBidi" w:hAnsiTheme="majorBidi" w:cstheme="majorBidi"/>
                <w:sz w:val="20"/>
                <w:szCs w:val="20"/>
              </w:rPr>
              <w:t>0.034</w:t>
            </w:r>
          </w:p>
        </w:tc>
        <w:tc>
          <w:tcPr>
            <w:tcW w:w="1134" w:type="dxa"/>
          </w:tcPr>
          <w:p w14:paraId="255B4990" w14:textId="77777777" w:rsidR="00417247" w:rsidRPr="00077C6A" w:rsidRDefault="00417247" w:rsidP="0041724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0.734</w:t>
            </w:r>
          </w:p>
        </w:tc>
        <w:tc>
          <w:tcPr>
            <w:cnfStyle w:val="000010000000" w:firstRow="0" w:lastRow="0" w:firstColumn="0" w:lastColumn="0" w:oddVBand="1" w:evenVBand="0" w:oddHBand="0" w:evenHBand="0" w:firstRowFirstColumn="0" w:firstRowLastColumn="0" w:lastRowFirstColumn="0" w:lastRowLastColumn="0"/>
            <w:tcW w:w="1134" w:type="dxa"/>
          </w:tcPr>
          <w:p w14:paraId="3A21D541" w14:textId="77777777" w:rsidR="00417247" w:rsidRPr="00077C6A" w:rsidRDefault="00417247" w:rsidP="00417247">
            <w:pPr>
              <w:bidi w:val="0"/>
              <w:jc w:val="center"/>
              <w:rPr>
                <w:rFonts w:asciiTheme="majorBidi" w:hAnsiTheme="majorBidi" w:cstheme="majorBidi"/>
                <w:sz w:val="20"/>
                <w:szCs w:val="20"/>
              </w:rPr>
            </w:pPr>
            <w:r w:rsidRPr="00077C6A">
              <w:rPr>
                <w:rFonts w:asciiTheme="majorBidi" w:hAnsiTheme="majorBidi" w:cstheme="majorBidi"/>
                <w:sz w:val="20"/>
                <w:szCs w:val="20"/>
              </w:rPr>
              <w:t>-0.194</w:t>
            </w:r>
          </w:p>
        </w:tc>
        <w:tc>
          <w:tcPr>
            <w:cnfStyle w:val="000100000000" w:firstRow="0" w:lastRow="0" w:firstColumn="0" w:lastColumn="1" w:oddVBand="0" w:evenVBand="0" w:oddHBand="0" w:evenHBand="0" w:firstRowFirstColumn="0" w:firstRowLastColumn="0" w:lastRowFirstColumn="0" w:lastRowLastColumn="0"/>
            <w:tcW w:w="1135" w:type="dxa"/>
          </w:tcPr>
          <w:p w14:paraId="3EFF0471" w14:textId="77777777" w:rsidR="00417247" w:rsidRPr="00077C6A" w:rsidRDefault="00417247" w:rsidP="00417247">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0.048</w:t>
            </w:r>
          </w:p>
        </w:tc>
      </w:tr>
      <w:tr w:rsidR="00417247" w:rsidRPr="00077C6A" w14:paraId="6B582E5C" w14:textId="77777777" w:rsidTr="0041724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864" w:type="dxa"/>
            <w:shd w:val="clear" w:color="auto" w:fill="C6D9F1" w:themeFill="text2" w:themeFillTint="33"/>
          </w:tcPr>
          <w:p w14:paraId="18017276" w14:textId="77777777" w:rsidR="00417247" w:rsidRPr="00077C6A" w:rsidRDefault="000771BB" w:rsidP="00417247">
            <w:pPr>
              <w:bidi w:val="0"/>
              <w:rPr>
                <w:rFonts w:asciiTheme="majorBidi" w:hAnsiTheme="majorBidi" w:cstheme="majorBidi"/>
                <w:sz w:val="20"/>
                <w:szCs w:val="20"/>
              </w:rPr>
            </w:pPr>
            <w:r w:rsidRPr="00077C6A">
              <w:rPr>
                <w:rFonts w:asciiTheme="majorBidi" w:hAnsiTheme="majorBidi" w:cstheme="majorBidi"/>
                <w:sz w:val="20"/>
                <w:szCs w:val="20"/>
              </w:rPr>
              <w:t>C</w:t>
            </w:r>
            <w:r w:rsidR="00417247" w:rsidRPr="00077C6A">
              <w:rPr>
                <w:rFonts w:asciiTheme="majorBidi" w:hAnsiTheme="majorBidi" w:cstheme="majorBidi"/>
                <w:sz w:val="20"/>
                <w:szCs w:val="20"/>
              </w:rPr>
              <w:t>linical pregnancy rate</w:t>
            </w:r>
          </w:p>
        </w:tc>
        <w:tc>
          <w:tcPr>
            <w:cnfStyle w:val="000010000000" w:firstRow="0" w:lastRow="0" w:firstColumn="0" w:lastColumn="0" w:oddVBand="1" w:evenVBand="0" w:oddHBand="0" w:evenHBand="0" w:firstRowFirstColumn="0" w:firstRowLastColumn="0" w:lastRowFirstColumn="0" w:lastRowLastColumn="0"/>
            <w:tcW w:w="1134" w:type="dxa"/>
          </w:tcPr>
          <w:p w14:paraId="0A90D650" w14:textId="77777777" w:rsidR="00417247" w:rsidRPr="00077C6A" w:rsidRDefault="00417247" w:rsidP="00417247">
            <w:pPr>
              <w:bidi w:val="0"/>
              <w:jc w:val="center"/>
              <w:rPr>
                <w:rFonts w:asciiTheme="majorBidi" w:hAnsiTheme="majorBidi" w:cstheme="majorBidi"/>
                <w:sz w:val="20"/>
                <w:szCs w:val="20"/>
              </w:rPr>
            </w:pPr>
            <w:r w:rsidRPr="00077C6A">
              <w:rPr>
                <w:rFonts w:asciiTheme="majorBidi" w:hAnsiTheme="majorBidi" w:cstheme="majorBidi"/>
                <w:sz w:val="20"/>
                <w:szCs w:val="20"/>
              </w:rPr>
              <w:t>0.057</w:t>
            </w:r>
          </w:p>
        </w:tc>
        <w:tc>
          <w:tcPr>
            <w:tcW w:w="1134" w:type="dxa"/>
          </w:tcPr>
          <w:p w14:paraId="717A6C70" w14:textId="77777777" w:rsidR="00417247" w:rsidRPr="00077C6A" w:rsidRDefault="00417247" w:rsidP="0041724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0.565</w:t>
            </w:r>
          </w:p>
        </w:tc>
        <w:tc>
          <w:tcPr>
            <w:cnfStyle w:val="000010000000" w:firstRow="0" w:lastRow="0" w:firstColumn="0" w:lastColumn="0" w:oddVBand="1" w:evenVBand="0" w:oddHBand="0" w:evenHBand="0" w:firstRowFirstColumn="0" w:firstRowLastColumn="0" w:lastRowFirstColumn="0" w:lastRowLastColumn="0"/>
            <w:tcW w:w="1134" w:type="dxa"/>
          </w:tcPr>
          <w:p w14:paraId="009EF96E" w14:textId="77777777" w:rsidR="00417247" w:rsidRPr="00077C6A" w:rsidRDefault="00417247" w:rsidP="00417247">
            <w:pPr>
              <w:bidi w:val="0"/>
              <w:jc w:val="center"/>
              <w:rPr>
                <w:rFonts w:asciiTheme="majorBidi" w:hAnsiTheme="majorBidi" w:cstheme="majorBidi"/>
                <w:sz w:val="20"/>
                <w:szCs w:val="20"/>
              </w:rPr>
            </w:pPr>
            <w:r w:rsidRPr="00077C6A">
              <w:rPr>
                <w:rFonts w:asciiTheme="majorBidi" w:hAnsiTheme="majorBidi" w:cstheme="majorBidi"/>
                <w:sz w:val="20"/>
                <w:szCs w:val="20"/>
              </w:rPr>
              <w:t>-0.197</w:t>
            </w:r>
          </w:p>
        </w:tc>
        <w:tc>
          <w:tcPr>
            <w:cnfStyle w:val="000100000000" w:firstRow="0" w:lastRow="0" w:firstColumn="0" w:lastColumn="1" w:oddVBand="0" w:evenVBand="0" w:oddHBand="0" w:evenHBand="0" w:firstRowFirstColumn="0" w:firstRowLastColumn="0" w:lastRowFirstColumn="0" w:lastRowLastColumn="0"/>
            <w:tcW w:w="1135" w:type="dxa"/>
          </w:tcPr>
          <w:p w14:paraId="6DD3A46F" w14:textId="77777777" w:rsidR="00417247" w:rsidRPr="00077C6A" w:rsidRDefault="00417247" w:rsidP="00417247">
            <w:pPr>
              <w:bidi w:val="0"/>
              <w:jc w:val="center"/>
              <w:rPr>
                <w:rFonts w:asciiTheme="majorBidi" w:hAnsiTheme="majorBidi" w:cstheme="majorBidi"/>
                <w:b w:val="0"/>
                <w:bCs w:val="0"/>
                <w:sz w:val="20"/>
                <w:szCs w:val="20"/>
              </w:rPr>
            </w:pPr>
            <w:r w:rsidRPr="00077C6A">
              <w:rPr>
                <w:rFonts w:asciiTheme="majorBidi" w:hAnsiTheme="majorBidi" w:cstheme="majorBidi"/>
                <w:b w:val="0"/>
                <w:bCs w:val="0"/>
                <w:sz w:val="20"/>
                <w:szCs w:val="20"/>
              </w:rPr>
              <w:t>0.045</w:t>
            </w:r>
          </w:p>
        </w:tc>
      </w:tr>
      <w:tr w:rsidR="000B6F99" w:rsidRPr="00077C6A" w14:paraId="6830518D" w14:textId="77777777" w:rsidTr="00417247">
        <w:trPr>
          <w:trHeight w:val="262"/>
          <w:jc w:val="center"/>
        </w:trPr>
        <w:tc>
          <w:tcPr>
            <w:cnfStyle w:val="001000000000" w:firstRow="0" w:lastRow="0" w:firstColumn="1" w:lastColumn="0" w:oddVBand="0" w:evenVBand="0" w:oddHBand="0" w:evenHBand="0" w:firstRowFirstColumn="0" w:firstRowLastColumn="0" w:lastRowFirstColumn="0" w:lastRowLastColumn="0"/>
            <w:tcW w:w="3864" w:type="dxa"/>
            <w:shd w:val="clear" w:color="auto" w:fill="C6D9F1" w:themeFill="text2" w:themeFillTint="33"/>
          </w:tcPr>
          <w:p w14:paraId="30F7645A" w14:textId="4402A72F" w:rsidR="000B6F99" w:rsidRPr="00077C6A" w:rsidRDefault="00C10E7A" w:rsidP="00137871">
            <w:pPr>
              <w:bidi w:val="0"/>
              <w:rPr>
                <w:rFonts w:asciiTheme="majorBidi" w:eastAsiaTheme="minorHAnsi" w:hAnsiTheme="majorBidi" w:cstheme="majorBidi"/>
                <w:sz w:val="20"/>
                <w:szCs w:val="20"/>
              </w:rPr>
            </w:pPr>
            <w:r w:rsidRPr="00C10E7A">
              <w:rPr>
                <w:rFonts w:asciiTheme="majorBidi" w:eastAsiaTheme="minorHAnsi" w:hAnsiTheme="majorBidi" w:cstheme="majorBidi"/>
                <w:color w:val="FF0000"/>
                <w:sz w:val="20"/>
                <w:szCs w:val="20"/>
              </w:rPr>
              <w:t xml:space="preserve">The </w:t>
            </w:r>
            <w:r>
              <w:rPr>
                <w:rFonts w:asciiTheme="majorBidi" w:eastAsiaTheme="minorHAnsi" w:hAnsiTheme="majorBidi" w:cstheme="majorBidi"/>
                <w:sz w:val="20"/>
                <w:szCs w:val="20"/>
              </w:rPr>
              <w:t>e</w:t>
            </w:r>
            <w:r w:rsidR="004942D2" w:rsidRPr="00077C6A">
              <w:rPr>
                <w:rFonts w:asciiTheme="majorBidi" w:eastAsiaTheme="minorHAnsi" w:hAnsiTheme="majorBidi" w:cstheme="majorBidi"/>
                <w:sz w:val="20"/>
                <w:szCs w:val="20"/>
              </w:rPr>
              <w:t>arly pregnancy loss rate</w:t>
            </w:r>
          </w:p>
        </w:tc>
        <w:tc>
          <w:tcPr>
            <w:cnfStyle w:val="000010000000" w:firstRow="0" w:lastRow="0" w:firstColumn="0" w:lastColumn="0" w:oddVBand="1" w:evenVBand="0" w:oddHBand="0" w:evenHBand="0" w:firstRowFirstColumn="0" w:firstRowLastColumn="0" w:lastRowFirstColumn="0" w:lastRowLastColumn="0"/>
            <w:tcW w:w="1134" w:type="dxa"/>
          </w:tcPr>
          <w:p w14:paraId="1DD19DF3" w14:textId="77777777" w:rsidR="000B6F99" w:rsidRPr="00077C6A" w:rsidRDefault="000B6F99" w:rsidP="00137871">
            <w:pPr>
              <w:bidi w:val="0"/>
              <w:jc w:val="center"/>
              <w:rPr>
                <w:rFonts w:asciiTheme="majorBidi" w:hAnsiTheme="majorBidi" w:cstheme="majorBidi"/>
                <w:sz w:val="20"/>
                <w:szCs w:val="20"/>
              </w:rPr>
            </w:pPr>
            <w:r w:rsidRPr="00077C6A">
              <w:rPr>
                <w:rFonts w:asciiTheme="majorBidi" w:hAnsiTheme="majorBidi" w:cstheme="majorBidi"/>
                <w:sz w:val="20"/>
                <w:szCs w:val="20"/>
              </w:rPr>
              <w:t>0.142</w:t>
            </w:r>
          </w:p>
        </w:tc>
        <w:tc>
          <w:tcPr>
            <w:tcW w:w="1134" w:type="dxa"/>
          </w:tcPr>
          <w:p w14:paraId="0DA5312C" w14:textId="77777777" w:rsidR="000B6F99" w:rsidRPr="00077C6A" w:rsidRDefault="000B6F99" w:rsidP="0013787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0.149</w:t>
            </w:r>
          </w:p>
        </w:tc>
        <w:tc>
          <w:tcPr>
            <w:cnfStyle w:val="000010000000" w:firstRow="0" w:lastRow="0" w:firstColumn="0" w:lastColumn="0" w:oddVBand="1" w:evenVBand="0" w:oddHBand="0" w:evenHBand="0" w:firstRowFirstColumn="0" w:firstRowLastColumn="0" w:lastRowFirstColumn="0" w:lastRowLastColumn="0"/>
            <w:tcW w:w="1134" w:type="dxa"/>
          </w:tcPr>
          <w:p w14:paraId="155C19D0" w14:textId="77777777" w:rsidR="000B6F99" w:rsidRPr="00077C6A" w:rsidRDefault="000B6F99" w:rsidP="00137871">
            <w:pPr>
              <w:bidi w:val="0"/>
              <w:jc w:val="center"/>
              <w:rPr>
                <w:rFonts w:asciiTheme="majorBidi" w:hAnsiTheme="majorBidi" w:cstheme="majorBidi"/>
                <w:sz w:val="20"/>
                <w:szCs w:val="20"/>
              </w:rPr>
            </w:pPr>
            <w:r w:rsidRPr="00077C6A">
              <w:rPr>
                <w:rFonts w:asciiTheme="majorBidi" w:hAnsiTheme="majorBidi" w:cstheme="majorBidi"/>
                <w:sz w:val="20"/>
                <w:szCs w:val="20"/>
              </w:rPr>
              <w:t>0.012</w:t>
            </w:r>
          </w:p>
        </w:tc>
        <w:tc>
          <w:tcPr>
            <w:cnfStyle w:val="000100000000" w:firstRow="0" w:lastRow="0" w:firstColumn="0" w:lastColumn="1" w:oddVBand="0" w:evenVBand="0" w:oddHBand="0" w:evenHBand="0" w:firstRowFirstColumn="0" w:firstRowLastColumn="0" w:lastRowFirstColumn="0" w:lastRowLastColumn="0"/>
            <w:tcW w:w="1135" w:type="dxa"/>
          </w:tcPr>
          <w:p w14:paraId="0956F637" w14:textId="77777777" w:rsidR="000B6F99" w:rsidRPr="00077C6A" w:rsidRDefault="000B6F99" w:rsidP="00137871">
            <w:pPr>
              <w:bidi w:val="0"/>
              <w:jc w:val="center"/>
              <w:rPr>
                <w:rFonts w:asciiTheme="majorBidi" w:eastAsiaTheme="minorHAnsi" w:hAnsiTheme="majorBidi" w:cstheme="majorBidi"/>
                <w:b w:val="0"/>
                <w:bCs w:val="0"/>
                <w:sz w:val="20"/>
                <w:szCs w:val="20"/>
              </w:rPr>
            </w:pPr>
            <w:r w:rsidRPr="00077C6A">
              <w:rPr>
                <w:rFonts w:asciiTheme="majorBidi" w:eastAsiaTheme="minorHAnsi" w:hAnsiTheme="majorBidi" w:cstheme="majorBidi"/>
                <w:b w:val="0"/>
                <w:bCs w:val="0"/>
                <w:sz w:val="20"/>
                <w:szCs w:val="20"/>
              </w:rPr>
              <w:t>0.900</w:t>
            </w:r>
          </w:p>
        </w:tc>
      </w:tr>
      <w:tr w:rsidR="000B6F99" w:rsidRPr="00077C6A" w14:paraId="132ABEF2" w14:textId="77777777" w:rsidTr="00417247">
        <w:trPr>
          <w:cnfStyle w:val="010000000000" w:firstRow="0" w:lastRow="1"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3864" w:type="dxa"/>
            <w:shd w:val="clear" w:color="auto" w:fill="C6D9F1" w:themeFill="text2" w:themeFillTint="33"/>
          </w:tcPr>
          <w:p w14:paraId="20B5898F" w14:textId="77777777" w:rsidR="000B6F99" w:rsidRPr="00077C6A" w:rsidRDefault="000B6F99">
            <w:pPr>
              <w:bidi w:val="0"/>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Successful pregnancy rate</w:t>
            </w:r>
          </w:p>
        </w:tc>
        <w:tc>
          <w:tcPr>
            <w:cnfStyle w:val="000010000000" w:firstRow="0" w:lastRow="0" w:firstColumn="0" w:lastColumn="0" w:oddVBand="1" w:evenVBand="0" w:oddHBand="0" w:evenHBand="0" w:firstRowFirstColumn="0" w:firstRowLastColumn="0" w:lastRowFirstColumn="0" w:lastRowLastColumn="0"/>
            <w:tcW w:w="1134" w:type="dxa"/>
          </w:tcPr>
          <w:p w14:paraId="6F6AE5AC" w14:textId="77777777" w:rsidR="000B6F99" w:rsidRPr="00077C6A" w:rsidRDefault="000B6F99">
            <w:pPr>
              <w:bidi w:val="0"/>
              <w:jc w:val="center"/>
              <w:rPr>
                <w:rFonts w:asciiTheme="majorBidi" w:hAnsiTheme="majorBidi" w:cstheme="majorBidi"/>
                <w:sz w:val="20"/>
                <w:szCs w:val="20"/>
              </w:rPr>
            </w:pPr>
            <w:r w:rsidRPr="00077C6A">
              <w:rPr>
                <w:rFonts w:asciiTheme="majorBidi" w:hAnsiTheme="majorBidi" w:cstheme="majorBidi"/>
                <w:sz w:val="20"/>
                <w:szCs w:val="20"/>
              </w:rPr>
              <w:t>0.197</w:t>
            </w:r>
          </w:p>
        </w:tc>
        <w:tc>
          <w:tcPr>
            <w:tcW w:w="1134" w:type="dxa"/>
          </w:tcPr>
          <w:p w14:paraId="72F9F68F" w14:textId="77777777" w:rsidR="000B6F99" w:rsidRPr="00077C6A" w:rsidRDefault="000B6F99">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20"/>
                <w:szCs w:val="20"/>
              </w:rPr>
            </w:pPr>
            <w:r w:rsidRPr="00077C6A">
              <w:rPr>
                <w:rFonts w:asciiTheme="majorBidi" w:hAnsiTheme="majorBidi" w:cstheme="majorBidi"/>
                <w:sz w:val="20"/>
                <w:szCs w:val="20"/>
              </w:rPr>
              <w:t>0.045</w:t>
            </w:r>
          </w:p>
        </w:tc>
        <w:tc>
          <w:tcPr>
            <w:cnfStyle w:val="000010000000" w:firstRow="0" w:lastRow="0" w:firstColumn="0" w:lastColumn="0" w:oddVBand="1" w:evenVBand="0" w:oddHBand="0" w:evenHBand="0" w:firstRowFirstColumn="0" w:firstRowLastColumn="0" w:lastRowFirstColumn="0" w:lastRowLastColumn="0"/>
            <w:tcW w:w="1134" w:type="dxa"/>
          </w:tcPr>
          <w:p w14:paraId="7A74CE8C" w14:textId="77777777" w:rsidR="000B6F99" w:rsidRPr="00077C6A" w:rsidRDefault="000B6F99">
            <w:pPr>
              <w:bidi w:val="0"/>
              <w:jc w:val="center"/>
              <w:rPr>
                <w:rFonts w:asciiTheme="majorBidi" w:hAnsiTheme="majorBidi" w:cstheme="majorBidi"/>
                <w:sz w:val="20"/>
                <w:szCs w:val="20"/>
              </w:rPr>
            </w:pPr>
            <w:r w:rsidRPr="00077C6A">
              <w:rPr>
                <w:rFonts w:asciiTheme="majorBidi" w:hAnsiTheme="majorBidi" w:cstheme="majorBidi"/>
                <w:sz w:val="20"/>
                <w:szCs w:val="20"/>
              </w:rPr>
              <w:t>-0.222</w:t>
            </w:r>
          </w:p>
        </w:tc>
        <w:tc>
          <w:tcPr>
            <w:cnfStyle w:val="000100000000" w:firstRow="0" w:lastRow="0" w:firstColumn="0" w:lastColumn="1" w:oddVBand="0" w:evenVBand="0" w:oddHBand="0" w:evenHBand="0" w:firstRowFirstColumn="0" w:firstRowLastColumn="0" w:lastRowFirstColumn="0" w:lastRowLastColumn="0"/>
            <w:tcW w:w="1135" w:type="dxa"/>
          </w:tcPr>
          <w:p w14:paraId="6E24C1C6" w14:textId="77777777" w:rsidR="000B6F99" w:rsidRPr="00077C6A" w:rsidRDefault="000B6F99">
            <w:pPr>
              <w:bidi w:val="0"/>
              <w:jc w:val="center"/>
              <w:rPr>
                <w:rFonts w:asciiTheme="majorBidi" w:eastAsiaTheme="minorHAnsi" w:hAnsiTheme="majorBidi" w:cstheme="majorBidi"/>
                <w:sz w:val="20"/>
                <w:szCs w:val="20"/>
              </w:rPr>
            </w:pPr>
            <w:r w:rsidRPr="00077C6A">
              <w:rPr>
                <w:rFonts w:asciiTheme="majorBidi" w:eastAsiaTheme="minorHAnsi" w:hAnsiTheme="majorBidi" w:cstheme="majorBidi"/>
                <w:sz w:val="20"/>
                <w:szCs w:val="20"/>
              </w:rPr>
              <w:t>0.024</w:t>
            </w:r>
          </w:p>
        </w:tc>
      </w:tr>
    </w:tbl>
    <w:p w14:paraId="69EC00AF" w14:textId="77777777" w:rsidR="00417247" w:rsidRPr="00077C6A" w:rsidRDefault="00417247" w:rsidP="00417247">
      <w:pPr>
        <w:bidi w:val="0"/>
        <w:spacing w:after="0" w:line="240" w:lineRule="auto"/>
        <w:jc w:val="lowKashida"/>
        <w:rPr>
          <w:rFonts w:asciiTheme="majorBidi" w:hAnsiTheme="majorBidi" w:cstheme="majorBidi"/>
          <w:lang w:bidi="ar-EG"/>
        </w:rPr>
      </w:pPr>
    </w:p>
    <w:p w14:paraId="1DE33150" w14:textId="77777777" w:rsidR="009E3A36" w:rsidRPr="00077C6A" w:rsidRDefault="009E3A36" w:rsidP="009E3A36">
      <w:pPr>
        <w:bidi w:val="0"/>
        <w:spacing w:after="0" w:line="240" w:lineRule="auto"/>
        <w:jc w:val="center"/>
        <w:rPr>
          <w:rFonts w:asciiTheme="majorBidi" w:hAnsiTheme="majorBidi" w:cstheme="majorBidi"/>
          <w:lang w:bidi="ar-EG"/>
        </w:rPr>
      </w:pPr>
      <w:r w:rsidRPr="00077C6A">
        <w:rPr>
          <w:rFonts w:asciiTheme="majorBidi" w:hAnsiTheme="majorBidi" w:cstheme="majorBidi"/>
          <w:noProof/>
          <w:lang w:val="en-GB" w:eastAsia="en-GB"/>
        </w:rPr>
        <w:drawing>
          <wp:inline distT="0" distB="0" distL="0" distR="0" wp14:anchorId="72410511" wp14:editId="436C4686">
            <wp:extent cx="4886805" cy="2553631"/>
            <wp:effectExtent l="0" t="0" r="0" b="0"/>
            <wp:docPr id="4" name="Picture 4" descr="H:\Ali-IVF &amp; VD\Screenshot 2022-11-06 10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i-IVF &amp; VD\Screenshot 2022-11-06 1015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839" cy="2556784"/>
                    </a:xfrm>
                    <a:prstGeom prst="rect">
                      <a:avLst/>
                    </a:prstGeom>
                    <a:noFill/>
                    <a:ln>
                      <a:noFill/>
                    </a:ln>
                  </pic:spPr>
                </pic:pic>
              </a:graphicData>
            </a:graphic>
          </wp:inline>
        </w:drawing>
      </w:r>
    </w:p>
    <w:p w14:paraId="2FE78794" w14:textId="34D494B6" w:rsidR="00130F11" w:rsidRPr="00077C6A" w:rsidRDefault="00130F11" w:rsidP="00130F11">
      <w:pPr>
        <w:bidi w:val="0"/>
        <w:spacing w:after="0" w:line="240" w:lineRule="auto"/>
        <w:jc w:val="center"/>
        <w:rPr>
          <w:rFonts w:asciiTheme="majorBidi" w:hAnsiTheme="majorBidi" w:cstheme="majorBidi"/>
          <w:b/>
          <w:bCs/>
          <w:lang w:bidi="ar-EG"/>
        </w:rPr>
      </w:pPr>
      <w:r w:rsidRPr="00077C6A">
        <w:rPr>
          <w:rFonts w:asciiTheme="majorBidi" w:hAnsiTheme="majorBidi" w:cstheme="majorBidi"/>
          <w:b/>
          <w:bCs/>
          <w:lang w:bidi="ar-EG"/>
        </w:rPr>
        <w:t xml:space="preserve">Fig. 4: Correlation between serum levels of 25-OHVD and TNF-α estimated in samples obtained at </w:t>
      </w:r>
      <w:r w:rsidR="00C10E7A" w:rsidRPr="00C10E7A">
        <w:rPr>
          <w:rFonts w:asciiTheme="majorBidi" w:hAnsiTheme="majorBidi" w:cstheme="majorBidi"/>
          <w:b/>
          <w:bCs/>
          <w:color w:val="FF0000"/>
          <w:lang w:bidi="ar-EG"/>
        </w:rPr>
        <w:t xml:space="preserve">the </w:t>
      </w:r>
      <w:r w:rsidRPr="00077C6A">
        <w:rPr>
          <w:rFonts w:asciiTheme="majorBidi" w:hAnsiTheme="majorBidi" w:cstheme="majorBidi"/>
          <w:b/>
          <w:bCs/>
          <w:lang w:bidi="ar-EG"/>
        </w:rPr>
        <w:t>time of enrolment of studied patients</w:t>
      </w:r>
    </w:p>
    <w:p w14:paraId="60491779" w14:textId="77777777" w:rsidR="009E3A36" w:rsidRPr="00077C6A" w:rsidRDefault="009E3A36" w:rsidP="009E3A36">
      <w:pPr>
        <w:bidi w:val="0"/>
        <w:spacing w:after="0" w:line="240" w:lineRule="auto"/>
        <w:jc w:val="center"/>
        <w:rPr>
          <w:rFonts w:asciiTheme="majorBidi" w:hAnsiTheme="majorBidi" w:cstheme="majorBidi"/>
          <w:lang w:bidi="ar-EG"/>
        </w:rPr>
      </w:pPr>
    </w:p>
    <w:p w14:paraId="6F166D92" w14:textId="77777777" w:rsidR="009222A4" w:rsidRPr="0045061C" w:rsidRDefault="009222A4" w:rsidP="009222A4">
      <w:pPr>
        <w:bidi w:val="0"/>
        <w:spacing w:after="0" w:line="240" w:lineRule="auto"/>
        <w:jc w:val="both"/>
        <w:rPr>
          <w:rFonts w:asciiTheme="majorBidi" w:hAnsiTheme="majorBidi" w:cstheme="majorBidi"/>
          <w:b/>
          <w:bCs/>
          <w:sz w:val="24"/>
          <w:szCs w:val="24"/>
          <w:lang w:bidi="ar-EG"/>
        </w:rPr>
      </w:pPr>
      <w:r w:rsidRPr="0045061C">
        <w:rPr>
          <w:rFonts w:asciiTheme="majorBidi" w:hAnsiTheme="majorBidi" w:cstheme="majorBidi"/>
          <w:b/>
          <w:bCs/>
          <w:sz w:val="24"/>
          <w:szCs w:val="24"/>
          <w:lang w:bidi="ar-EG"/>
        </w:rPr>
        <w:t>Discussion</w:t>
      </w:r>
    </w:p>
    <w:p w14:paraId="4A767A77" w14:textId="523ACA5A" w:rsidR="009222A4" w:rsidRPr="0045061C" w:rsidRDefault="009222A4" w:rsidP="00C10E7A">
      <w:pPr>
        <w:bidi w:val="0"/>
        <w:spacing w:after="0" w:line="240" w:lineRule="auto"/>
        <w:jc w:val="both"/>
        <w:rPr>
          <w:rFonts w:asciiTheme="majorBidi" w:hAnsiTheme="majorBidi" w:cstheme="majorBidi"/>
          <w:sz w:val="24"/>
          <w:szCs w:val="24"/>
        </w:rPr>
      </w:pPr>
      <w:r w:rsidRPr="0045061C">
        <w:rPr>
          <w:rFonts w:asciiTheme="majorBidi" w:hAnsiTheme="majorBidi" w:cstheme="majorBidi"/>
          <w:sz w:val="24"/>
          <w:szCs w:val="24"/>
          <w:lang w:bidi="ar-EG"/>
        </w:rPr>
        <w:tab/>
      </w:r>
      <w:r w:rsidRPr="0045061C">
        <w:rPr>
          <w:rFonts w:asciiTheme="majorBidi" w:hAnsiTheme="majorBidi" w:cstheme="majorBidi"/>
          <w:sz w:val="24"/>
          <w:szCs w:val="24"/>
          <w:shd w:val="clear" w:color="auto" w:fill="FFFFFF"/>
        </w:rPr>
        <w:t xml:space="preserve">At-enrolment serum 25-OHVD concentration indicated VD sufficiency in only 11.5% of </w:t>
      </w:r>
      <w:r w:rsidR="00C37C97" w:rsidRPr="0045061C">
        <w:rPr>
          <w:rFonts w:asciiTheme="majorBidi" w:hAnsiTheme="majorBidi" w:cstheme="majorBidi"/>
          <w:sz w:val="24"/>
          <w:szCs w:val="24"/>
          <w:shd w:val="clear" w:color="auto" w:fill="FFFFFF"/>
        </w:rPr>
        <w:t xml:space="preserve">the </w:t>
      </w:r>
      <w:r w:rsidRPr="0045061C">
        <w:rPr>
          <w:rFonts w:asciiTheme="majorBidi" w:hAnsiTheme="majorBidi" w:cstheme="majorBidi"/>
          <w:sz w:val="24"/>
          <w:szCs w:val="24"/>
          <w:shd w:val="clear" w:color="auto" w:fill="FFFFFF"/>
        </w:rPr>
        <w:t>studied women, while 49%</w:t>
      </w:r>
      <w:r w:rsidR="00C37C97" w:rsidRPr="0045061C">
        <w:rPr>
          <w:rFonts w:asciiTheme="majorBidi" w:hAnsiTheme="majorBidi" w:cstheme="majorBidi"/>
          <w:sz w:val="24"/>
          <w:szCs w:val="24"/>
          <w:shd w:val="clear" w:color="auto" w:fill="FFFFFF"/>
        </w:rPr>
        <w:t xml:space="preserve"> had VDD</w:t>
      </w:r>
      <w:r w:rsidR="00AA6EE6"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shd w:val="clear" w:color="auto" w:fill="FFFFFF"/>
        </w:rPr>
        <w:t xml:space="preserve"> a finding indicated </w:t>
      </w:r>
      <w:r w:rsidR="00C10E7A" w:rsidRPr="0045061C">
        <w:rPr>
          <w:rFonts w:asciiTheme="majorBidi" w:hAnsiTheme="majorBidi" w:cstheme="majorBidi"/>
          <w:sz w:val="24"/>
          <w:szCs w:val="24"/>
          <w:shd w:val="clear" w:color="auto" w:fill="FFFFFF"/>
        </w:rPr>
        <w:t xml:space="preserve">a </w:t>
      </w:r>
      <w:r w:rsidRPr="0045061C">
        <w:rPr>
          <w:rFonts w:asciiTheme="majorBidi" w:hAnsiTheme="majorBidi" w:cstheme="majorBidi"/>
          <w:sz w:val="24"/>
          <w:szCs w:val="24"/>
          <w:shd w:val="clear" w:color="auto" w:fill="FFFFFF"/>
        </w:rPr>
        <w:t xml:space="preserve">high prevalence </w:t>
      </w:r>
      <w:r w:rsidRPr="0045061C">
        <w:rPr>
          <w:rFonts w:asciiTheme="majorBidi" w:hAnsiTheme="majorBidi" w:cstheme="majorBidi"/>
          <w:sz w:val="24"/>
          <w:szCs w:val="24"/>
        </w:rPr>
        <w:t xml:space="preserve">of </w:t>
      </w:r>
      <w:proofErr w:type="spellStart"/>
      <w:r w:rsidRPr="0045061C">
        <w:rPr>
          <w:rFonts w:asciiTheme="majorBidi" w:hAnsiTheme="majorBidi" w:cstheme="majorBidi"/>
          <w:sz w:val="24"/>
          <w:szCs w:val="24"/>
        </w:rPr>
        <w:t>hypovitaminosis</w:t>
      </w:r>
      <w:proofErr w:type="spellEnd"/>
      <w:r w:rsidRPr="0045061C">
        <w:rPr>
          <w:rFonts w:asciiTheme="majorBidi" w:hAnsiTheme="majorBidi" w:cstheme="majorBidi"/>
          <w:sz w:val="24"/>
          <w:szCs w:val="24"/>
        </w:rPr>
        <w:t xml:space="preserve"> D among women seeking pregnancy. These figures are in hand with previous studies document</w:t>
      </w:r>
      <w:r w:rsidR="00C10E7A" w:rsidRPr="0045061C">
        <w:rPr>
          <w:rFonts w:asciiTheme="majorBidi" w:hAnsiTheme="majorBidi" w:cstheme="majorBidi"/>
          <w:sz w:val="24"/>
          <w:szCs w:val="24"/>
        </w:rPr>
        <w:t>ing</w:t>
      </w:r>
      <w:r w:rsidRPr="0045061C">
        <w:rPr>
          <w:rFonts w:asciiTheme="majorBidi" w:hAnsiTheme="majorBidi" w:cstheme="majorBidi"/>
          <w:sz w:val="24"/>
          <w:szCs w:val="24"/>
        </w:rPr>
        <w:t xml:space="preserve"> </w:t>
      </w:r>
      <w:r w:rsidR="00C37C97" w:rsidRPr="0045061C">
        <w:rPr>
          <w:rFonts w:asciiTheme="majorBidi" w:hAnsiTheme="majorBidi" w:cstheme="majorBidi"/>
          <w:sz w:val="24"/>
          <w:szCs w:val="24"/>
        </w:rPr>
        <w:t xml:space="preserve">the </w:t>
      </w:r>
      <w:r w:rsidRPr="0045061C">
        <w:rPr>
          <w:rFonts w:asciiTheme="majorBidi" w:hAnsiTheme="majorBidi" w:cstheme="majorBidi"/>
          <w:sz w:val="24"/>
          <w:szCs w:val="24"/>
        </w:rPr>
        <w:t>high prevalence of VDD among infertile women</w:t>
      </w:r>
      <w:r w:rsidR="0085796F" w:rsidRPr="0045061C">
        <w:rPr>
          <w:rFonts w:asciiTheme="majorBidi" w:hAnsiTheme="majorBidi" w:cstheme="majorBidi"/>
          <w:sz w:val="24"/>
          <w:szCs w:val="24"/>
          <w:shd w:val="clear" w:color="auto" w:fill="FFFFFF"/>
          <w:vertAlign w:val="superscript"/>
        </w:rPr>
        <w:t xml:space="preserve"> (17-19)</w:t>
      </w:r>
      <w:r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rPr>
        <w:t xml:space="preserve"> </w:t>
      </w:r>
    </w:p>
    <w:p w14:paraId="3E450DF5" w14:textId="7ECEC0DC" w:rsidR="009222A4" w:rsidRPr="0045061C" w:rsidRDefault="009222A4" w:rsidP="00C10E7A">
      <w:pPr>
        <w:bidi w:val="0"/>
        <w:spacing w:after="0" w:line="240" w:lineRule="auto"/>
        <w:ind w:firstLine="720"/>
        <w:jc w:val="both"/>
        <w:rPr>
          <w:rFonts w:asciiTheme="majorBidi" w:hAnsiTheme="majorBidi" w:cstheme="majorBidi"/>
          <w:sz w:val="24"/>
          <w:szCs w:val="24"/>
        </w:rPr>
      </w:pPr>
      <w:r w:rsidRPr="0045061C">
        <w:rPr>
          <w:rFonts w:asciiTheme="majorBidi" w:hAnsiTheme="majorBidi" w:cstheme="majorBidi"/>
          <w:sz w:val="24"/>
          <w:szCs w:val="24"/>
        </w:rPr>
        <w:t xml:space="preserve">The relation between 25-OHVD serum levels and ICSI outcomes was wave-like relation, where higher </w:t>
      </w:r>
      <w:r w:rsidR="000771BB" w:rsidRPr="0045061C">
        <w:rPr>
          <w:rFonts w:asciiTheme="majorBidi" w:hAnsiTheme="majorBidi" w:cstheme="majorBidi"/>
          <w:sz w:val="24"/>
          <w:szCs w:val="24"/>
        </w:rPr>
        <w:t>CPR</w:t>
      </w:r>
      <w:r w:rsidRPr="0045061C">
        <w:rPr>
          <w:rFonts w:asciiTheme="majorBidi" w:hAnsiTheme="majorBidi" w:cstheme="majorBidi"/>
          <w:sz w:val="24"/>
          <w:szCs w:val="24"/>
        </w:rPr>
        <w:t xml:space="preserve"> w</w:t>
      </w:r>
      <w:r w:rsidR="00C10E7A" w:rsidRPr="0045061C">
        <w:rPr>
          <w:rFonts w:asciiTheme="majorBidi" w:hAnsiTheme="majorBidi" w:cstheme="majorBidi"/>
          <w:sz w:val="24"/>
          <w:szCs w:val="24"/>
        </w:rPr>
        <w:t>as</w:t>
      </w:r>
      <w:r w:rsidRPr="0045061C">
        <w:rPr>
          <w:rFonts w:asciiTheme="majorBidi" w:hAnsiTheme="majorBidi" w:cstheme="majorBidi"/>
          <w:sz w:val="24"/>
          <w:szCs w:val="24"/>
        </w:rPr>
        <w:t xml:space="preserve"> reported among women </w:t>
      </w:r>
      <w:r w:rsidR="00C10E7A" w:rsidRPr="0045061C">
        <w:rPr>
          <w:rFonts w:asciiTheme="majorBidi" w:hAnsiTheme="majorBidi" w:cstheme="majorBidi"/>
          <w:sz w:val="24"/>
          <w:szCs w:val="24"/>
        </w:rPr>
        <w:t xml:space="preserve">who </w:t>
      </w:r>
      <w:r w:rsidRPr="0045061C">
        <w:rPr>
          <w:rFonts w:asciiTheme="majorBidi" w:hAnsiTheme="majorBidi" w:cstheme="majorBidi"/>
          <w:sz w:val="24"/>
          <w:szCs w:val="24"/>
        </w:rPr>
        <w:t xml:space="preserve">had VDD however these VDD women showed the highest </w:t>
      </w:r>
      <w:r w:rsidR="00C37C97" w:rsidRPr="0045061C">
        <w:rPr>
          <w:rFonts w:asciiTheme="majorBidi" w:hAnsiTheme="majorBidi" w:cstheme="majorBidi"/>
          <w:sz w:val="24"/>
          <w:szCs w:val="24"/>
        </w:rPr>
        <w:t>EPL</w:t>
      </w:r>
      <w:r w:rsidRPr="0045061C">
        <w:rPr>
          <w:rFonts w:asciiTheme="majorBidi" w:hAnsiTheme="majorBidi" w:cstheme="majorBidi"/>
          <w:sz w:val="24"/>
          <w:szCs w:val="24"/>
        </w:rPr>
        <w:t xml:space="preserve"> rate. Similarly, a previous study detected higher miscarriage rates in women </w:t>
      </w:r>
      <w:r w:rsidR="00C10E7A" w:rsidRPr="0045061C">
        <w:rPr>
          <w:rFonts w:asciiTheme="majorBidi" w:hAnsiTheme="majorBidi" w:cstheme="majorBidi"/>
          <w:sz w:val="24"/>
          <w:szCs w:val="24"/>
        </w:rPr>
        <w:t xml:space="preserve">who </w:t>
      </w:r>
      <w:r w:rsidRPr="0045061C">
        <w:rPr>
          <w:rFonts w:asciiTheme="majorBidi" w:hAnsiTheme="majorBidi" w:cstheme="majorBidi"/>
          <w:sz w:val="24"/>
          <w:szCs w:val="24"/>
        </w:rPr>
        <w:t xml:space="preserve">had low serum VD concentration </w:t>
      </w:r>
      <w:r w:rsidR="0085796F" w:rsidRPr="0045061C">
        <w:rPr>
          <w:rFonts w:asciiTheme="majorBidi" w:hAnsiTheme="majorBidi" w:cstheme="majorBidi"/>
          <w:sz w:val="24"/>
          <w:szCs w:val="24"/>
          <w:shd w:val="clear" w:color="auto" w:fill="FFFFFF"/>
          <w:vertAlign w:val="superscript"/>
        </w:rPr>
        <w:t>(20)</w:t>
      </w:r>
      <w:r w:rsidRPr="0045061C">
        <w:rPr>
          <w:rFonts w:asciiTheme="majorBidi" w:hAnsiTheme="majorBidi" w:cstheme="majorBidi"/>
          <w:sz w:val="24"/>
          <w:szCs w:val="24"/>
        </w:rPr>
        <w:t>. On the other side</w:t>
      </w:r>
      <w:r w:rsidR="00C37C97" w:rsidRPr="0045061C">
        <w:rPr>
          <w:rFonts w:asciiTheme="majorBidi" w:hAnsiTheme="majorBidi" w:cstheme="majorBidi"/>
          <w:sz w:val="24"/>
          <w:szCs w:val="24"/>
        </w:rPr>
        <w:t>,</w:t>
      </w:r>
      <w:r w:rsidRPr="0045061C">
        <w:rPr>
          <w:rFonts w:asciiTheme="majorBidi" w:hAnsiTheme="majorBidi" w:cstheme="majorBidi"/>
          <w:sz w:val="24"/>
          <w:szCs w:val="24"/>
        </w:rPr>
        <w:t xml:space="preserve"> women </w:t>
      </w:r>
      <w:r w:rsidR="00C10E7A" w:rsidRPr="0045061C">
        <w:rPr>
          <w:rFonts w:asciiTheme="majorBidi" w:hAnsiTheme="majorBidi" w:cstheme="majorBidi"/>
          <w:sz w:val="24"/>
          <w:szCs w:val="24"/>
        </w:rPr>
        <w:t xml:space="preserve">who </w:t>
      </w:r>
      <w:r w:rsidRPr="0045061C">
        <w:rPr>
          <w:rFonts w:asciiTheme="majorBidi" w:hAnsiTheme="majorBidi" w:cstheme="majorBidi"/>
          <w:sz w:val="24"/>
          <w:szCs w:val="24"/>
        </w:rPr>
        <w:t xml:space="preserve">had insufficient-to-sufficient VD concentrations showed lower </w:t>
      </w:r>
      <w:r w:rsidR="000771BB" w:rsidRPr="0045061C">
        <w:rPr>
          <w:rFonts w:asciiTheme="majorBidi" w:hAnsiTheme="majorBidi" w:cstheme="majorBidi"/>
          <w:sz w:val="24"/>
          <w:szCs w:val="24"/>
        </w:rPr>
        <w:t>CPR</w:t>
      </w:r>
      <w:r w:rsidRPr="0045061C">
        <w:rPr>
          <w:rFonts w:asciiTheme="majorBidi" w:hAnsiTheme="majorBidi" w:cstheme="majorBidi"/>
          <w:sz w:val="24"/>
          <w:szCs w:val="24"/>
        </w:rPr>
        <w:t xml:space="preserve"> but also showed lower </w:t>
      </w:r>
      <w:r w:rsidR="00C37C97" w:rsidRPr="0045061C">
        <w:rPr>
          <w:rFonts w:asciiTheme="majorBidi" w:hAnsiTheme="majorBidi" w:cstheme="majorBidi"/>
          <w:sz w:val="24"/>
          <w:szCs w:val="24"/>
        </w:rPr>
        <w:t>EPL</w:t>
      </w:r>
      <w:r w:rsidRPr="0045061C">
        <w:rPr>
          <w:rFonts w:asciiTheme="majorBidi" w:hAnsiTheme="majorBidi" w:cstheme="majorBidi"/>
          <w:sz w:val="24"/>
          <w:szCs w:val="24"/>
        </w:rPr>
        <w:t xml:space="preserve"> and higher </w:t>
      </w:r>
      <w:r w:rsidR="000771BB" w:rsidRPr="0045061C">
        <w:rPr>
          <w:rFonts w:asciiTheme="majorBidi" w:hAnsiTheme="majorBidi" w:cstheme="majorBidi"/>
          <w:sz w:val="24"/>
          <w:szCs w:val="24"/>
        </w:rPr>
        <w:t>SPR</w:t>
      </w:r>
      <w:r w:rsidRPr="0045061C">
        <w:rPr>
          <w:rFonts w:asciiTheme="majorBidi" w:hAnsiTheme="majorBidi" w:cstheme="majorBidi"/>
          <w:sz w:val="24"/>
          <w:szCs w:val="24"/>
        </w:rPr>
        <w:t xml:space="preserve">. Further, correlation analysis showed non-significant relation between serum 25-OHVD and </w:t>
      </w:r>
      <w:r w:rsidR="000771BB" w:rsidRPr="0045061C">
        <w:rPr>
          <w:rFonts w:asciiTheme="majorBidi" w:hAnsiTheme="majorBidi" w:cstheme="majorBidi"/>
          <w:sz w:val="24"/>
          <w:szCs w:val="24"/>
        </w:rPr>
        <w:t>CPR, CLPR</w:t>
      </w:r>
      <w:r w:rsidR="00C10E7A" w:rsidRPr="0045061C">
        <w:rPr>
          <w:rFonts w:asciiTheme="majorBidi" w:hAnsiTheme="majorBidi" w:cstheme="majorBidi"/>
          <w:sz w:val="24"/>
          <w:szCs w:val="24"/>
        </w:rPr>
        <w:t>,</w:t>
      </w:r>
      <w:r w:rsidR="000771BB" w:rsidRPr="0045061C">
        <w:rPr>
          <w:rFonts w:asciiTheme="majorBidi" w:hAnsiTheme="majorBidi" w:cstheme="majorBidi"/>
          <w:sz w:val="24"/>
          <w:szCs w:val="24"/>
        </w:rPr>
        <w:t xml:space="preserve"> </w:t>
      </w:r>
      <w:r w:rsidRPr="0045061C">
        <w:rPr>
          <w:rFonts w:asciiTheme="majorBidi" w:hAnsiTheme="majorBidi" w:cstheme="majorBidi"/>
          <w:sz w:val="24"/>
          <w:szCs w:val="24"/>
        </w:rPr>
        <w:t xml:space="preserve">and </w:t>
      </w:r>
      <w:r w:rsidR="00C37C97" w:rsidRPr="0045061C">
        <w:rPr>
          <w:rFonts w:asciiTheme="majorBidi" w:hAnsiTheme="majorBidi" w:cstheme="majorBidi"/>
          <w:sz w:val="24"/>
          <w:szCs w:val="24"/>
        </w:rPr>
        <w:t xml:space="preserve">EPL </w:t>
      </w:r>
      <w:r w:rsidRPr="0045061C">
        <w:rPr>
          <w:rFonts w:asciiTheme="majorBidi" w:hAnsiTheme="majorBidi" w:cstheme="majorBidi"/>
          <w:sz w:val="24"/>
          <w:szCs w:val="24"/>
        </w:rPr>
        <w:t>rate</w:t>
      </w:r>
      <w:r w:rsidR="00C37C97" w:rsidRPr="0045061C">
        <w:rPr>
          <w:rFonts w:asciiTheme="majorBidi" w:hAnsiTheme="majorBidi" w:cstheme="majorBidi"/>
          <w:sz w:val="24"/>
          <w:szCs w:val="24"/>
        </w:rPr>
        <w:t>s</w:t>
      </w:r>
      <w:r w:rsidRPr="0045061C">
        <w:rPr>
          <w:rFonts w:asciiTheme="majorBidi" w:hAnsiTheme="majorBidi" w:cstheme="majorBidi"/>
          <w:sz w:val="24"/>
          <w:szCs w:val="24"/>
        </w:rPr>
        <w:t xml:space="preserve"> while show</w:t>
      </w:r>
      <w:r w:rsidR="00C10E7A" w:rsidRPr="0045061C">
        <w:rPr>
          <w:rFonts w:asciiTheme="majorBidi" w:hAnsiTheme="majorBidi" w:cstheme="majorBidi"/>
          <w:sz w:val="24"/>
          <w:szCs w:val="24"/>
        </w:rPr>
        <w:t>ing</w:t>
      </w:r>
      <w:r w:rsidRPr="0045061C">
        <w:rPr>
          <w:rFonts w:asciiTheme="majorBidi" w:hAnsiTheme="majorBidi" w:cstheme="majorBidi"/>
          <w:sz w:val="24"/>
          <w:szCs w:val="24"/>
        </w:rPr>
        <w:t xml:space="preserve"> significant relation to </w:t>
      </w:r>
      <w:r w:rsidR="000771BB" w:rsidRPr="0045061C">
        <w:rPr>
          <w:rFonts w:asciiTheme="majorBidi" w:hAnsiTheme="majorBidi" w:cstheme="majorBidi"/>
          <w:sz w:val="24"/>
          <w:szCs w:val="24"/>
        </w:rPr>
        <w:t>SPR</w:t>
      </w:r>
      <w:r w:rsidRPr="0045061C">
        <w:rPr>
          <w:rFonts w:asciiTheme="majorBidi" w:hAnsiTheme="majorBidi" w:cstheme="majorBidi"/>
          <w:sz w:val="24"/>
          <w:szCs w:val="24"/>
        </w:rPr>
        <w:t>.</w:t>
      </w:r>
    </w:p>
    <w:p w14:paraId="7A354AF7" w14:textId="363F461C" w:rsidR="009222A4" w:rsidRPr="0045061C" w:rsidRDefault="009222A4" w:rsidP="00C10E7A">
      <w:pPr>
        <w:bidi w:val="0"/>
        <w:spacing w:after="0" w:line="240" w:lineRule="auto"/>
        <w:ind w:firstLine="720"/>
        <w:jc w:val="both"/>
        <w:rPr>
          <w:rFonts w:asciiTheme="majorBidi" w:hAnsiTheme="majorBidi" w:cstheme="majorBidi"/>
          <w:sz w:val="24"/>
          <w:szCs w:val="24"/>
        </w:rPr>
      </w:pPr>
      <w:r w:rsidRPr="0045061C">
        <w:rPr>
          <w:rFonts w:asciiTheme="majorBidi" w:hAnsiTheme="majorBidi" w:cstheme="majorBidi"/>
          <w:sz w:val="24"/>
          <w:szCs w:val="24"/>
        </w:rPr>
        <w:t xml:space="preserve">In line with this discrepant relation between 25-OHVD levels and ICSI outcomes, a recent study detected </w:t>
      </w:r>
      <w:r w:rsidRPr="0045061C">
        <w:rPr>
          <w:rFonts w:asciiTheme="majorBidi" w:hAnsiTheme="majorBidi" w:cstheme="majorBidi"/>
          <w:sz w:val="24"/>
          <w:szCs w:val="24"/>
          <w:shd w:val="clear" w:color="auto" w:fill="FFFFFF"/>
        </w:rPr>
        <w:t>positive relation between serum and follicular fluid VD levels on one side and follicular fluid VD concentrations with total and MII oocyte counts, positive pregnancy test</w:t>
      </w:r>
      <w:r w:rsidR="00C10E7A"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shd w:val="clear" w:color="auto" w:fill="FFFFFF"/>
        </w:rPr>
        <w:t xml:space="preserve"> and </w:t>
      </w:r>
      <w:r w:rsidR="000771BB" w:rsidRPr="0045061C">
        <w:rPr>
          <w:rFonts w:asciiTheme="majorBidi" w:hAnsiTheme="majorBidi" w:cstheme="majorBidi"/>
          <w:sz w:val="24"/>
          <w:szCs w:val="24"/>
          <w:shd w:val="clear" w:color="auto" w:fill="FFFFFF"/>
        </w:rPr>
        <w:t>CLPR</w:t>
      </w:r>
      <w:r w:rsidRPr="0045061C">
        <w:rPr>
          <w:rFonts w:asciiTheme="majorBidi" w:hAnsiTheme="majorBidi" w:cstheme="majorBidi"/>
          <w:sz w:val="24"/>
          <w:szCs w:val="24"/>
          <w:shd w:val="clear" w:color="auto" w:fill="FFFFFF"/>
        </w:rPr>
        <w:t xml:space="preserve">, but it does not correlate with miscarriage rate </w:t>
      </w:r>
      <w:r w:rsidR="0085796F" w:rsidRPr="0045061C">
        <w:rPr>
          <w:rFonts w:asciiTheme="majorBidi" w:hAnsiTheme="majorBidi" w:cstheme="majorBidi"/>
          <w:sz w:val="24"/>
          <w:szCs w:val="24"/>
          <w:shd w:val="clear" w:color="auto" w:fill="FFFFFF"/>
          <w:vertAlign w:val="superscript"/>
        </w:rPr>
        <w:t>(21)</w:t>
      </w:r>
      <w:r w:rsidRPr="0045061C">
        <w:rPr>
          <w:rFonts w:asciiTheme="majorBidi" w:hAnsiTheme="majorBidi" w:cstheme="majorBidi"/>
          <w:sz w:val="24"/>
          <w:szCs w:val="24"/>
        </w:rPr>
        <w:t xml:space="preserve">. On contrary, another recent study found no relation between </w:t>
      </w:r>
      <w:r w:rsidRPr="0045061C">
        <w:rPr>
          <w:rFonts w:asciiTheme="majorBidi" w:hAnsiTheme="majorBidi" w:cstheme="majorBidi"/>
          <w:sz w:val="24"/>
          <w:szCs w:val="24"/>
        </w:rPr>
        <w:lastRenderedPageBreak/>
        <w:t xml:space="preserve">serum </w:t>
      </w:r>
      <w:r w:rsidRPr="0045061C">
        <w:rPr>
          <w:rFonts w:asciiTheme="majorBidi" w:hAnsiTheme="majorBidi" w:cstheme="majorBidi"/>
          <w:sz w:val="24"/>
          <w:szCs w:val="24"/>
          <w:shd w:val="clear" w:color="auto" w:fill="FFFFFF"/>
        </w:rPr>
        <w:t xml:space="preserve">VD levels and oocyte count or maturation rate but </w:t>
      </w:r>
      <w:r w:rsidR="00AA6EE6" w:rsidRPr="0045061C">
        <w:rPr>
          <w:rFonts w:asciiTheme="majorBidi" w:hAnsiTheme="majorBidi" w:cstheme="majorBidi"/>
          <w:sz w:val="24"/>
          <w:szCs w:val="24"/>
          <w:shd w:val="clear" w:color="auto" w:fill="FFFFFF"/>
        </w:rPr>
        <w:t xml:space="preserve">detected a </w:t>
      </w:r>
      <w:r w:rsidRPr="0045061C">
        <w:rPr>
          <w:rFonts w:asciiTheme="majorBidi" w:hAnsiTheme="majorBidi" w:cstheme="majorBidi"/>
          <w:sz w:val="24"/>
          <w:szCs w:val="24"/>
          <w:shd w:val="clear" w:color="auto" w:fill="FFFFFF"/>
        </w:rPr>
        <w:t>relat</w:t>
      </w:r>
      <w:r w:rsidR="00AA6EE6" w:rsidRPr="0045061C">
        <w:rPr>
          <w:rFonts w:asciiTheme="majorBidi" w:hAnsiTheme="majorBidi" w:cstheme="majorBidi"/>
          <w:sz w:val="24"/>
          <w:szCs w:val="24"/>
          <w:shd w:val="clear" w:color="auto" w:fill="FFFFFF"/>
        </w:rPr>
        <w:t xml:space="preserve">ion between </w:t>
      </w:r>
      <w:r w:rsidRPr="0045061C">
        <w:rPr>
          <w:rFonts w:asciiTheme="majorBidi" w:hAnsiTheme="majorBidi" w:cstheme="majorBidi"/>
          <w:sz w:val="24"/>
          <w:szCs w:val="24"/>
          <w:shd w:val="clear" w:color="auto" w:fill="FFFFFF"/>
        </w:rPr>
        <w:t>fertility and clinical pregnancy rate</w:t>
      </w:r>
      <w:r w:rsidR="00AA6EE6" w:rsidRPr="0045061C">
        <w:rPr>
          <w:rFonts w:asciiTheme="majorBidi" w:hAnsiTheme="majorBidi" w:cstheme="majorBidi"/>
          <w:sz w:val="24"/>
          <w:szCs w:val="24"/>
          <w:shd w:val="clear" w:color="auto" w:fill="FFFFFF"/>
        </w:rPr>
        <w:t>s</w:t>
      </w:r>
      <w:r w:rsidRPr="0045061C">
        <w:rPr>
          <w:rFonts w:asciiTheme="majorBidi" w:hAnsiTheme="majorBidi" w:cstheme="majorBidi"/>
          <w:sz w:val="24"/>
          <w:szCs w:val="24"/>
          <w:shd w:val="clear" w:color="auto" w:fill="FFFFFF"/>
        </w:rPr>
        <w:t xml:space="preserve"> </w:t>
      </w:r>
      <w:r w:rsidR="0085796F" w:rsidRPr="0045061C">
        <w:rPr>
          <w:rFonts w:asciiTheme="majorBidi" w:hAnsiTheme="majorBidi" w:cstheme="majorBidi"/>
          <w:sz w:val="24"/>
          <w:szCs w:val="24"/>
          <w:shd w:val="clear" w:color="auto" w:fill="FFFFFF"/>
          <w:vertAlign w:val="superscript"/>
        </w:rPr>
        <w:t>(22)</w:t>
      </w:r>
      <w:r w:rsidRPr="0045061C">
        <w:rPr>
          <w:rFonts w:asciiTheme="majorBidi" w:hAnsiTheme="majorBidi" w:cstheme="majorBidi"/>
          <w:sz w:val="24"/>
          <w:szCs w:val="24"/>
          <w:shd w:val="clear" w:color="auto" w:fill="FFFFFF"/>
        </w:rPr>
        <w:t>.</w:t>
      </w:r>
    </w:p>
    <w:p w14:paraId="6989D333" w14:textId="068BB515" w:rsidR="009222A4" w:rsidRPr="0045061C" w:rsidRDefault="009222A4" w:rsidP="004A6108">
      <w:pPr>
        <w:bidi w:val="0"/>
        <w:spacing w:after="0" w:line="240" w:lineRule="auto"/>
        <w:jc w:val="both"/>
        <w:rPr>
          <w:rFonts w:asciiTheme="majorBidi" w:hAnsiTheme="majorBidi" w:cstheme="majorBidi"/>
          <w:sz w:val="24"/>
          <w:szCs w:val="24"/>
        </w:rPr>
      </w:pPr>
      <w:r w:rsidRPr="0045061C">
        <w:rPr>
          <w:rFonts w:asciiTheme="majorBidi" w:hAnsiTheme="majorBidi" w:cstheme="majorBidi"/>
          <w:sz w:val="24"/>
          <w:szCs w:val="24"/>
        </w:rPr>
        <w:tab/>
      </w:r>
      <w:r w:rsidR="00317133" w:rsidRPr="0045061C">
        <w:rPr>
          <w:rFonts w:asciiTheme="majorBidi" w:hAnsiTheme="majorBidi" w:cstheme="majorBidi"/>
          <w:sz w:val="24"/>
          <w:szCs w:val="24"/>
        </w:rPr>
        <w:t xml:space="preserve">However, the obtained results assured a possible relation between VD sufficiency and successful pregnancy after ICSI as evidenced by </w:t>
      </w:r>
      <w:r w:rsidR="00C10E7A" w:rsidRPr="0045061C">
        <w:rPr>
          <w:rFonts w:asciiTheme="majorBidi" w:hAnsiTheme="majorBidi" w:cstheme="majorBidi"/>
          <w:sz w:val="24"/>
          <w:szCs w:val="24"/>
        </w:rPr>
        <w:t xml:space="preserve">the </w:t>
      </w:r>
      <w:r w:rsidR="00317133" w:rsidRPr="0045061C">
        <w:rPr>
          <w:rFonts w:asciiTheme="majorBidi" w:hAnsiTheme="majorBidi" w:cstheme="majorBidi"/>
          <w:sz w:val="24"/>
          <w:szCs w:val="24"/>
        </w:rPr>
        <w:t>results of the correlation analysis</w:t>
      </w:r>
      <w:r w:rsidRPr="0045061C">
        <w:rPr>
          <w:rFonts w:asciiTheme="majorBidi" w:hAnsiTheme="majorBidi" w:cstheme="majorBidi"/>
          <w:sz w:val="24"/>
          <w:szCs w:val="24"/>
        </w:rPr>
        <w:t xml:space="preserve">. In support of the role of VD sufficiency during IVF procedures, </w:t>
      </w:r>
      <w:r w:rsidRPr="0045061C">
        <w:rPr>
          <w:rFonts w:asciiTheme="majorBidi" w:hAnsiTheme="majorBidi" w:cstheme="majorBidi"/>
          <w:sz w:val="24"/>
          <w:szCs w:val="24"/>
          <w:shd w:val="clear" w:color="auto" w:fill="FFFFFF"/>
        </w:rPr>
        <w:t>one study detected higher pregnancy rate during IVF procedure</w:t>
      </w:r>
      <w:r w:rsidR="00C10E7A" w:rsidRPr="0045061C">
        <w:rPr>
          <w:rFonts w:asciiTheme="majorBidi" w:hAnsiTheme="majorBidi" w:cstheme="majorBidi"/>
          <w:sz w:val="24"/>
          <w:szCs w:val="24"/>
          <w:shd w:val="clear" w:color="auto" w:fill="FFFFFF"/>
        </w:rPr>
        <w:t>s</w:t>
      </w:r>
      <w:r w:rsidRPr="0045061C">
        <w:rPr>
          <w:rFonts w:asciiTheme="majorBidi" w:hAnsiTheme="majorBidi" w:cstheme="majorBidi"/>
          <w:sz w:val="24"/>
          <w:szCs w:val="24"/>
          <w:shd w:val="clear" w:color="auto" w:fill="FFFFFF"/>
        </w:rPr>
        <w:t xml:space="preserve"> in women showing higher endometrial VD receptor (VDR) expression levels</w:t>
      </w:r>
      <w:r w:rsidR="00C10E7A"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shd w:val="clear" w:color="auto" w:fill="FFFFFF"/>
        </w:rPr>
        <w:t xml:space="preserve"> especially during the implantation window of the menstrual cycle than in women with decreased expression </w:t>
      </w:r>
      <w:r w:rsidR="0085796F" w:rsidRPr="0045061C">
        <w:rPr>
          <w:rFonts w:asciiTheme="majorBidi" w:hAnsiTheme="majorBidi" w:cstheme="majorBidi"/>
          <w:sz w:val="24"/>
          <w:szCs w:val="24"/>
          <w:shd w:val="clear" w:color="auto" w:fill="FFFFFF"/>
          <w:vertAlign w:val="superscript"/>
        </w:rPr>
        <w:t>(23)</w:t>
      </w:r>
      <w:r w:rsidRPr="0045061C">
        <w:rPr>
          <w:rFonts w:asciiTheme="majorBidi" w:hAnsiTheme="majorBidi" w:cstheme="majorBidi"/>
          <w:sz w:val="24"/>
          <w:szCs w:val="24"/>
          <w:shd w:val="clear" w:color="auto" w:fill="FFFFFF"/>
        </w:rPr>
        <w:t>.  Another study found VD supplemental therapy (VDST) increased serum vitamin D</w:t>
      </w:r>
      <w:r w:rsidRPr="0045061C">
        <w:rPr>
          <w:rFonts w:asciiTheme="majorBidi" w:hAnsiTheme="majorBidi" w:cstheme="majorBidi"/>
          <w:sz w:val="24"/>
          <w:szCs w:val="24"/>
          <w:shd w:val="clear" w:color="auto" w:fill="FFFFFF"/>
          <w:vertAlign w:val="subscript"/>
        </w:rPr>
        <w:t>3</w:t>
      </w:r>
      <w:r w:rsidRPr="0045061C">
        <w:rPr>
          <w:rFonts w:asciiTheme="majorBidi" w:hAnsiTheme="majorBidi" w:cstheme="majorBidi"/>
          <w:sz w:val="24"/>
          <w:szCs w:val="24"/>
          <w:shd w:val="clear" w:color="auto" w:fill="FFFFFF"/>
        </w:rPr>
        <w:t> levels with subsequent higher implantation rate</w:t>
      </w:r>
      <w:r w:rsidR="00C10E7A" w:rsidRPr="0045061C">
        <w:rPr>
          <w:rFonts w:asciiTheme="majorBidi" w:hAnsiTheme="majorBidi" w:cstheme="majorBidi"/>
          <w:sz w:val="24"/>
          <w:szCs w:val="24"/>
          <w:shd w:val="clear" w:color="auto" w:fill="FFFFFF"/>
        </w:rPr>
        <w:t>s</w:t>
      </w:r>
      <w:r w:rsidRPr="0045061C">
        <w:rPr>
          <w:rFonts w:asciiTheme="majorBidi" w:hAnsiTheme="majorBidi" w:cstheme="majorBidi"/>
          <w:sz w:val="24"/>
          <w:szCs w:val="24"/>
          <w:shd w:val="clear" w:color="auto" w:fill="FFFFFF"/>
        </w:rPr>
        <w:t xml:space="preserve"> during IVF </w:t>
      </w:r>
      <w:r w:rsidR="0085796F" w:rsidRPr="0045061C">
        <w:rPr>
          <w:rFonts w:asciiTheme="majorBidi" w:hAnsiTheme="majorBidi" w:cstheme="majorBidi"/>
          <w:sz w:val="24"/>
          <w:szCs w:val="24"/>
          <w:shd w:val="clear" w:color="auto" w:fill="FFFFFF"/>
          <w:vertAlign w:val="superscript"/>
        </w:rPr>
        <w:t>(24)</w:t>
      </w:r>
      <w:r w:rsidRPr="0045061C">
        <w:rPr>
          <w:rFonts w:asciiTheme="majorBidi" w:hAnsiTheme="majorBidi" w:cstheme="majorBidi"/>
          <w:sz w:val="24"/>
          <w:szCs w:val="24"/>
          <w:shd w:val="clear" w:color="auto" w:fill="FFFFFF"/>
        </w:rPr>
        <w:t xml:space="preserve">. </w:t>
      </w:r>
      <w:r w:rsidRPr="0045061C">
        <w:rPr>
          <w:rFonts w:asciiTheme="majorBidi" w:hAnsiTheme="majorBidi" w:cstheme="majorBidi"/>
          <w:sz w:val="24"/>
          <w:szCs w:val="24"/>
        </w:rPr>
        <w:t xml:space="preserve">Recently, a wide-population study of women undergoing ICSI detected </w:t>
      </w:r>
      <w:r w:rsidR="00C10E7A" w:rsidRPr="0045061C">
        <w:rPr>
          <w:rFonts w:asciiTheme="majorBidi" w:hAnsiTheme="majorBidi" w:cstheme="majorBidi"/>
          <w:sz w:val="24"/>
          <w:szCs w:val="24"/>
        </w:rPr>
        <w:t xml:space="preserve">a </w:t>
      </w:r>
      <w:r w:rsidRPr="0045061C">
        <w:rPr>
          <w:rFonts w:asciiTheme="majorBidi" w:hAnsiTheme="majorBidi" w:cstheme="majorBidi"/>
          <w:sz w:val="24"/>
          <w:szCs w:val="24"/>
        </w:rPr>
        <w:t xml:space="preserve">positive </w:t>
      </w:r>
      <w:r w:rsidRPr="0045061C">
        <w:rPr>
          <w:rFonts w:asciiTheme="majorBidi" w:hAnsiTheme="majorBidi" w:cstheme="majorBidi"/>
          <w:sz w:val="24"/>
          <w:szCs w:val="24"/>
          <w:shd w:val="clear" w:color="auto" w:fill="FFFFFF"/>
        </w:rPr>
        <w:t>correlation between basal serum levels of 25-OHVD and basal levels of follicle-stimulating hormone, estradiol, anti-</w:t>
      </w:r>
      <w:proofErr w:type="spellStart"/>
      <w:r w:rsidRPr="0045061C">
        <w:rPr>
          <w:rFonts w:asciiTheme="majorBidi" w:hAnsiTheme="majorBidi" w:cstheme="majorBidi"/>
          <w:sz w:val="24"/>
          <w:szCs w:val="24"/>
          <w:shd w:val="clear" w:color="auto" w:fill="FFFFFF"/>
        </w:rPr>
        <w:t>Müllerian</w:t>
      </w:r>
      <w:proofErr w:type="spellEnd"/>
      <w:r w:rsidRPr="0045061C">
        <w:rPr>
          <w:rFonts w:asciiTheme="majorBidi" w:hAnsiTheme="majorBidi" w:cstheme="majorBidi"/>
          <w:sz w:val="24"/>
          <w:szCs w:val="24"/>
          <w:shd w:val="clear" w:color="auto" w:fill="FFFFFF"/>
        </w:rPr>
        <w:t xml:space="preserve"> hormone, </w:t>
      </w:r>
      <w:proofErr w:type="spellStart"/>
      <w:r w:rsidRPr="0045061C">
        <w:rPr>
          <w:rFonts w:asciiTheme="majorBidi" w:hAnsiTheme="majorBidi" w:cstheme="majorBidi"/>
          <w:sz w:val="24"/>
          <w:szCs w:val="24"/>
          <w:shd w:val="clear" w:color="auto" w:fill="FFFFFF"/>
        </w:rPr>
        <w:t>antral</w:t>
      </w:r>
      <w:proofErr w:type="spellEnd"/>
      <w:r w:rsidRPr="0045061C">
        <w:rPr>
          <w:rFonts w:asciiTheme="majorBidi" w:hAnsiTheme="majorBidi" w:cstheme="majorBidi"/>
          <w:sz w:val="24"/>
          <w:szCs w:val="24"/>
          <w:shd w:val="clear" w:color="auto" w:fill="FFFFFF"/>
        </w:rPr>
        <w:t xml:space="preserve"> follicle count</w:t>
      </w:r>
      <w:r w:rsidR="00C10E7A"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shd w:val="clear" w:color="auto" w:fill="FFFFFF"/>
        </w:rPr>
        <w:t xml:space="preserve"> and </w:t>
      </w:r>
      <w:r w:rsidR="00C10E7A" w:rsidRPr="0045061C">
        <w:rPr>
          <w:rFonts w:asciiTheme="majorBidi" w:hAnsiTheme="majorBidi" w:cstheme="majorBidi"/>
          <w:sz w:val="24"/>
          <w:szCs w:val="24"/>
          <w:shd w:val="clear" w:color="auto" w:fill="FFFFFF"/>
        </w:rPr>
        <w:t xml:space="preserve">a </w:t>
      </w:r>
      <w:r w:rsidRPr="0045061C">
        <w:rPr>
          <w:rFonts w:asciiTheme="majorBidi" w:hAnsiTheme="majorBidi" w:cstheme="majorBidi"/>
          <w:sz w:val="24"/>
          <w:szCs w:val="24"/>
          <w:shd w:val="clear" w:color="auto" w:fill="FFFFFF"/>
        </w:rPr>
        <w:t xml:space="preserve">number of </w:t>
      </w:r>
      <w:r w:rsidR="004A6108" w:rsidRPr="0045061C">
        <w:rPr>
          <w:rFonts w:asciiTheme="majorBidi" w:hAnsiTheme="majorBidi" w:cstheme="majorBidi"/>
          <w:sz w:val="24"/>
          <w:szCs w:val="24"/>
          <w:shd w:val="clear" w:color="auto" w:fill="FFFFFF"/>
        </w:rPr>
        <w:t xml:space="preserve">the retrieved </w:t>
      </w:r>
      <w:r w:rsidRPr="0045061C">
        <w:rPr>
          <w:rFonts w:asciiTheme="majorBidi" w:hAnsiTheme="majorBidi" w:cstheme="majorBidi"/>
          <w:sz w:val="24"/>
          <w:szCs w:val="24"/>
          <w:shd w:val="clear" w:color="auto" w:fill="FFFFFF"/>
        </w:rPr>
        <w:t xml:space="preserve">oocytes </w:t>
      </w:r>
      <w:r w:rsidR="0085796F" w:rsidRPr="0045061C">
        <w:rPr>
          <w:rFonts w:asciiTheme="majorBidi" w:hAnsiTheme="majorBidi" w:cstheme="majorBidi"/>
          <w:sz w:val="24"/>
          <w:szCs w:val="24"/>
          <w:shd w:val="clear" w:color="auto" w:fill="FFFFFF"/>
          <w:vertAlign w:val="superscript"/>
        </w:rPr>
        <w:t>(19)</w:t>
      </w:r>
      <w:r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rPr>
        <w:t xml:space="preserve"> </w:t>
      </w:r>
    </w:p>
    <w:p w14:paraId="677833E6" w14:textId="41FB995A" w:rsidR="009222A4" w:rsidRPr="0045061C" w:rsidRDefault="009222A4" w:rsidP="00C10E7A">
      <w:pPr>
        <w:bidi w:val="0"/>
        <w:spacing w:after="0" w:line="240" w:lineRule="auto"/>
        <w:ind w:firstLine="720"/>
        <w:jc w:val="both"/>
        <w:rPr>
          <w:rFonts w:asciiTheme="majorBidi" w:hAnsiTheme="majorBidi" w:cstheme="majorBidi"/>
          <w:sz w:val="24"/>
          <w:szCs w:val="24"/>
          <w:shd w:val="clear" w:color="auto" w:fill="FFFFFF"/>
        </w:rPr>
      </w:pPr>
      <w:r w:rsidRPr="0045061C">
        <w:rPr>
          <w:rFonts w:asciiTheme="majorBidi" w:hAnsiTheme="majorBidi" w:cstheme="majorBidi"/>
          <w:sz w:val="24"/>
          <w:szCs w:val="24"/>
          <w:shd w:val="clear" w:color="auto" w:fill="FFFFFF"/>
        </w:rPr>
        <w:t xml:space="preserve">In </w:t>
      </w:r>
      <w:r w:rsidR="00C10E7A" w:rsidRPr="0045061C">
        <w:rPr>
          <w:rFonts w:asciiTheme="majorBidi" w:hAnsiTheme="majorBidi" w:cstheme="majorBidi"/>
          <w:sz w:val="24"/>
          <w:szCs w:val="24"/>
          <w:shd w:val="clear" w:color="auto" w:fill="FFFFFF"/>
        </w:rPr>
        <w:t xml:space="preserve">a </w:t>
      </w:r>
      <w:r w:rsidRPr="0045061C">
        <w:rPr>
          <w:rFonts w:asciiTheme="majorBidi" w:hAnsiTheme="majorBidi" w:cstheme="majorBidi"/>
          <w:sz w:val="24"/>
          <w:szCs w:val="24"/>
          <w:shd w:val="clear" w:color="auto" w:fill="FFFFFF"/>
        </w:rPr>
        <w:t>trial to explain the relation between VD sufficiency and outcomes of IVF procedure, in a</w:t>
      </w:r>
      <w:r w:rsidR="004A6108" w:rsidRPr="0045061C">
        <w:rPr>
          <w:rFonts w:asciiTheme="majorBidi" w:hAnsiTheme="majorBidi" w:cstheme="majorBidi"/>
          <w:sz w:val="24"/>
          <w:szCs w:val="24"/>
          <w:shd w:val="clear" w:color="auto" w:fill="FFFFFF"/>
        </w:rPr>
        <w:t xml:space="preserve"> VDD </w:t>
      </w:r>
      <w:r w:rsidRPr="0045061C">
        <w:rPr>
          <w:rFonts w:asciiTheme="majorBidi" w:hAnsiTheme="majorBidi" w:cstheme="majorBidi"/>
          <w:sz w:val="24"/>
          <w:szCs w:val="24"/>
          <w:shd w:val="clear" w:color="auto" w:fill="FFFFFF"/>
        </w:rPr>
        <w:t>animal model, VDST restored the competency of the progesterone</w:t>
      </w:r>
      <w:r w:rsidR="004A6108" w:rsidRPr="0045061C">
        <w:rPr>
          <w:rFonts w:asciiTheme="majorBidi" w:hAnsiTheme="majorBidi" w:cstheme="majorBidi"/>
          <w:sz w:val="24"/>
          <w:szCs w:val="24"/>
          <w:shd w:val="clear" w:color="auto" w:fill="FFFFFF"/>
        </w:rPr>
        <w:t xml:space="preserve"> </w:t>
      </w:r>
      <w:r w:rsidRPr="0045061C">
        <w:rPr>
          <w:rFonts w:asciiTheme="majorBidi" w:hAnsiTheme="majorBidi" w:cstheme="majorBidi"/>
          <w:sz w:val="24"/>
          <w:szCs w:val="24"/>
          <w:shd w:val="clear" w:color="auto" w:fill="FFFFFF"/>
        </w:rPr>
        <w:t xml:space="preserve">receptor, </w:t>
      </w:r>
      <w:proofErr w:type="spellStart"/>
      <w:r w:rsidRPr="0045061C">
        <w:rPr>
          <w:rFonts w:asciiTheme="majorBidi" w:hAnsiTheme="majorBidi" w:cstheme="majorBidi"/>
          <w:sz w:val="24"/>
          <w:szCs w:val="24"/>
          <w:shd w:val="clear" w:color="auto" w:fill="FFFFFF"/>
        </w:rPr>
        <w:t>upregulated</w:t>
      </w:r>
      <w:proofErr w:type="spellEnd"/>
      <w:r w:rsidRPr="0045061C">
        <w:rPr>
          <w:rFonts w:asciiTheme="majorBidi" w:hAnsiTheme="majorBidi" w:cstheme="majorBidi"/>
          <w:sz w:val="24"/>
          <w:szCs w:val="24"/>
          <w:shd w:val="clear" w:color="auto" w:fill="FFFFFF"/>
        </w:rPr>
        <w:t xml:space="preserve"> the expressional response of the </w:t>
      </w:r>
      <w:proofErr w:type="spellStart"/>
      <w:r w:rsidRPr="0045061C">
        <w:rPr>
          <w:rFonts w:asciiTheme="majorBidi" w:hAnsiTheme="majorBidi" w:cstheme="majorBidi"/>
          <w:sz w:val="24"/>
          <w:szCs w:val="24"/>
          <w:shd w:val="clear" w:color="auto" w:fill="FFFFFF"/>
        </w:rPr>
        <w:t>homeobox</w:t>
      </w:r>
      <w:proofErr w:type="spellEnd"/>
      <w:r w:rsidRPr="0045061C">
        <w:rPr>
          <w:rFonts w:asciiTheme="majorBidi" w:hAnsiTheme="majorBidi" w:cstheme="majorBidi"/>
          <w:sz w:val="24"/>
          <w:szCs w:val="24"/>
          <w:shd w:val="clear" w:color="auto" w:fill="FFFFFF"/>
        </w:rPr>
        <w:t xml:space="preserve"> transcription factor-10/</w:t>
      </w:r>
      <w:proofErr w:type="spellStart"/>
      <w:r w:rsidRPr="0045061C">
        <w:rPr>
          <w:rFonts w:asciiTheme="majorBidi" w:hAnsiTheme="majorBidi" w:cstheme="majorBidi"/>
          <w:sz w:val="24"/>
          <w:szCs w:val="24"/>
          <w:shd w:val="clear" w:color="auto" w:fill="FFFFFF"/>
        </w:rPr>
        <w:t>immunophilin</w:t>
      </w:r>
      <w:proofErr w:type="spellEnd"/>
      <w:r w:rsidRPr="0045061C">
        <w:rPr>
          <w:rFonts w:asciiTheme="majorBidi" w:hAnsiTheme="majorBidi" w:cstheme="majorBidi"/>
          <w:sz w:val="24"/>
          <w:szCs w:val="24"/>
          <w:shd w:val="clear" w:color="auto" w:fill="FFFFFF"/>
        </w:rPr>
        <w:t xml:space="preserve"> FK506-binding protein 52 </w:t>
      </w:r>
      <w:proofErr w:type="gramStart"/>
      <w:r w:rsidRPr="0045061C">
        <w:rPr>
          <w:rFonts w:asciiTheme="majorBidi" w:hAnsiTheme="majorBidi" w:cstheme="majorBidi"/>
          <w:sz w:val="24"/>
          <w:szCs w:val="24"/>
          <w:shd w:val="clear" w:color="auto" w:fill="FFFFFF"/>
        </w:rPr>
        <w:t>axis</w:t>
      </w:r>
      <w:proofErr w:type="gramEnd"/>
      <w:r w:rsidRPr="0045061C">
        <w:rPr>
          <w:rFonts w:asciiTheme="majorBidi" w:hAnsiTheme="majorBidi" w:cstheme="majorBidi"/>
          <w:sz w:val="24"/>
          <w:szCs w:val="24"/>
          <w:shd w:val="clear" w:color="auto" w:fill="FFFFFF"/>
        </w:rPr>
        <w:t xml:space="preserve">, </w:t>
      </w:r>
      <w:r w:rsidR="00317133" w:rsidRPr="0045061C">
        <w:rPr>
          <w:rFonts w:asciiTheme="majorBidi" w:hAnsiTheme="majorBidi" w:cstheme="majorBidi"/>
          <w:sz w:val="24"/>
          <w:szCs w:val="24"/>
          <w:shd w:val="clear" w:color="auto" w:fill="FFFFFF"/>
        </w:rPr>
        <w:t xml:space="preserve">which </w:t>
      </w:r>
      <w:r w:rsidRPr="0045061C">
        <w:rPr>
          <w:rFonts w:asciiTheme="majorBidi" w:hAnsiTheme="majorBidi" w:cstheme="majorBidi"/>
          <w:sz w:val="24"/>
          <w:szCs w:val="24"/>
          <w:shd w:val="clear" w:color="auto" w:fill="FFFFFF"/>
        </w:rPr>
        <w:t>improve</w:t>
      </w:r>
      <w:r w:rsidR="00317133" w:rsidRPr="0045061C">
        <w:rPr>
          <w:rFonts w:asciiTheme="majorBidi" w:hAnsiTheme="majorBidi" w:cstheme="majorBidi"/>
          <w:sz w:val="24"/>
          <w:szCs w:val="24"/>
          <w:shd w:val="clear" w:color="auto" w:fill="FFFFFF"/>
        </w:rPr>
        <w:t>s the</w:t>
      </w:r>
      <w:r w:rsidRPr="0045061C">
        <w:rPr>
          <w:rFonts w:asciiTheme="majorBidi" w:hAnsiTheme="majorBidi" w:cstheme="majorBidi"/>
          <w:sz w:val="24"/>
          <w:szCs w:val="24"/>
          <w:shd w:val="clear" w:color="auto" w:fill="FFFFFF"/>
        </w:rPr>
        <w:t xml:space="preserve"> uterine receptivity and endometrial </w:t>
      </w:r>
      <w:proofErr w:type="spellStart"/>
      <w:r w:rsidRPr="0045061C">
        <w:rPr>
          <w:rFonts w:asciiTheme="majorBidi" w:hAnsiTheme="majorBidi" w:cstheme="majorBidi"/>
          <w:sz w:val="24"/>
          <w:szCs w:val="24"/>
          <w:shd w:val="clear" w:color="auto" w:fill="FFFFFF"/>
        </w:rPr>
        <w:t>decidualization</w:t>
      </w:r>
      <w:proofErr w:type="spellEnd"/>
      <w:r w:rsidRPr="0045061C">
        <w:rPr>
          <w:rFonts w:asciiTheme="majorBidi" w:hAnsiTheme="majorBidi" w:cstheme="majorBidi"/>
          <w:sz w:val="24"/>
          <w:szCs w:val="24"/>
          <w:shd w:val="clear" w:color="auto" w:fill="FFFFFF"/>
        </w:rPr>
        <w:t xml:space="preserve"> at the time of implantation in a dose-</w:t>
      </w:r>
      <w:r w:rsidR="004A6108" w:rsidRPr="0045061C">
        <w:rPr>
          <w:rFonts w:asciiTheme="majorBidi" w:hAnsiTheme="majorBidi" w:cstheme="majorBidi"/>
          <w:sz w:val="24"/>
          <w:szCs w:val="24"/>
          <w:shd w:val="clear" w:color="auto" w:fill="FFFFFF"/>
        </w:rPr>
        <w:t>dependent</w:t>
      </w:r>
      <w:r w:rsidRPr="0045061C">
        <w:rPr>
          <w:rFonts w:asciiTheme="majorBidi" w:hAnsiTheme="majorBidi" w:cstheme="majorBidi"/>
          <w:sz w:val="24"/>
          <w:szCs w:val="24"/>
          <w:shd w:val="clear" w:color="auto" w:fill="FFFFFF"/>
        </w:rPr>
        <w:t xml:space="preserve"> fashion </w:t>
      </w:r>
      <w:r w:rsidR="0085796F" w:rsidRPr="0045061C">
        <w:rPr>
          <w:rFonts w:asciiTheme="majorBidi" w:hAnsiTheme="majorBidi" w:cstheme="majorBidi"/>
          <w:sz w:val="24"/>
          <w:szCs w:val="24"/>
          <w:shd w:val="clear" w:color="auto" w:fill="FFFFFF"/>
          <w:vertAlign w:val="superscript"/>
        </w:rPr>
        <w:t>(25)</w:t>
      </w:r>
      <w:r w:rsidRPr="0045061C">
        <w:rPr>
          <w:rFonts w:asciiTheme="majorBidi" w:hAnsiTheme="majorBidi" w:cstheme="majorBidi"/>
          <w:sz w:val="24"/>
          <w:szCs w:val="24"/>
          <w:shd w:val="clear" w:color="auto" w:fill="FFFFFF"/>
        </w:rPr>
        <w:t xml:space="preserve">. Another animal study found VDR pathway can modulate the expression of the </w:t>
      </w:r>
      <w:proofErr w:type="spellStart"/>
      <w:r w:rsidRPr="0045061C">
        <w:rPr>
          <w:rFonts w:asciiTheme="majorBidi" w:hAnsiTheme="majorBidi" w:cstheme="majorBidi"/>
          <w:sz w:val="24"/>
          <w:szCs w:val="24"/>
          <w:shd w:val="clear" w:color="auto" w:fill="FFFFFF"/>
        </w:rPr>
        <w:t>home</w:t>
      </w:r>
      <w:r w:rsidR="00C10E7A" w:rsidRPr="0045061C">
        <w:rPr>
          <w:rFonts w:asciiTheme="majorBidi" w:hAnsiTheme="majorBidi" w:cstheme="majorBidi"/>
          <w:sz w:val="24"/>
          <w:szCs w:val="24"/>
          <w:shd w:val="clear" w:color="auto" w:fill="FFFFFF"/>
        </w:rPr>
        <w:t>o</w:t>
      </w:r>
      <w:r w:rsidRPr="0045061C">
        <w:rPr>
          <w:rFonts w:asciiTheme="majorBidi" w:hAnsiTheme="majorBidi" w:cstheme="majorBidi"/>
          <w:sz w:val="24"/>
          <w:szCs w:val="24"/>
          <w:shd w:val="clear" w:color="auto" w:fill="FFFFFF"/>
        </w:rPr>
        <w:t>box</w:t>
      </w:r>
      <w:proofErr w:type="spellEnd"/>
      <w:r w:rsidRPr="0045061C">
        <w:rPr>
          <w:rFonts w:asciiTheme="majorBidi" w:hAnsiTheme="majorBidi" w:cstheme="majorBidi"/>
          <w:sz w:val="24"/>
          <w:szCs w:val="24"/>
          <w:shd w:val="clear" w:color="auto" w:fill="FFFFFF"/>
        </w:rPr>
        <w:t xml:space="preserve"> A10/a10 gene which is an intrinsic component of implantation, </w:t>
      </w:r>
      <w:proofErr w:type="spellStart"/>
      <w:r w:rsidRPr="0045061C">
        <w:rPr>
          <w:rFonts w:asciiTheme="majorBidi" w:hAnsiTheme="majorBidi" w:cstheme="majorBidi"/>
          <w:sz w:val="24"/>
          <w:szCs w:val="24"/>
          <w:shd w:val="clear" w:color="auto" w:fill="FFFFFF"/>
        </w:rPr>
        <w:t>decidualization</w:t>
      </w:r>
      <w:proofErr w:type="spellEnd"/>
      <w:r w:rsidRPr="0045061C">
        <w:rPr>
          <w:rFonts w:asciiTheme="majorBidi" w:hAnsiTheme="majorBidi" w:cstheme="majorBidi"/>
          <w:sz w:val="24"/>
          <w:szCs w:val="24"/>
          <w:shd w:val="clear" w:color="auto" w:fill="FFFFFF"/>
        </w:rPr>
        <w:t xml:space="preserve">, and immunomodulation in the adult uterus </w:t>
      </w:r>
      <w:r w:rsidR="0085796F" w:rsidRPr="0045061C">
        <w:rPr>
          <w:rFonts w:asciiTheme="majorBidi" w:hAnsiTheme="majorBidi" w:cstheme="majorBidi"/>
          <w:sz w:val="24"/>
          <w:szCs w:val="24"/>
          <w:shd w:val="clear" w:color="auto" w:fill="FFFFFF"/>
          <w:vertAlign w:val="superscript"/>
        </w:rPr>
        <w:t>(26)</w:t>
      </w:r>
      <w:r w:rsidRPr="0045061C">
        <w:rPr>
          <w:rFonts w:asciiTheme="majorBidi" w:hAnsiTheme="majorBidi" w:cstheme="majorBidi"/>
          <w:sz w:val="24"/>
          <w:szCs w:val="24"/>
          <w:shd w:val="clear" w:color="auto" w:fill="FFFFFF"/>
        </w:rPr>
        <w:t xml:space="preserve">. Clinically, VDST for POCS infertile women improved serum VD levels with concomitant improved endometrial receptivity </w:t>
      </w:r>
      <w:r w:rsidR="0085796F" w:rsidRPr="0045061C">
        <w:rPr>
          <w:rFonts w:asciiTheme="majorBidi" w:hAnsiTheme="majorBidi" w:cstheme="majorBidi"/>
          <w:sz w:val="24"/>
          <w:szCs w:val="24"/>
          <w:shd w:val="clear" w:color="auto" w:fill="FFFFFF"/>
          <w:vertAlign w:val="superscript"/>
        </w:rPr>
        <w:t>(27)</w:t>
      </w:r>
      <w:r w:rsidRPr="0045061C">
        <w:rPr>
          <w:rFonts w:asciiTheme="majorBidi" w:hAnsiTheme="majorBidi" w:cstheme="majorBidi"/>
          <w:sz w:val="24"/>
          <w:szCs w:val="24"/>
          <w:shd w:val="clear" w:color="auto" w:fill="FFFFFF"/>
        </w:rPr>
        <w:t>.</w:t>
      </w:r>
    </w:p>
    <w:p w14:paraId="096BFFBC" w14:textId="13F9E2E0" w:rsidR="009222A4" w:rsidRPr="0045061C" w:rsidRDefault="009222A4" w:rsidP="00C10E7A">
      <w:pPr>
        <w:bidi w:val="0"/>
        <w:spacing w:after="0" w:line="240" w:lineRule="auto"/>
        <w:ind w:firstLine="720"/>
        <w:jc w:val="both"/>
        <w:rPr>
          <w:rFonts w:asciiTheme="majorBidi" w:hAnsiTheme="majorBidi" w:cstheme="majorBidi"/>
          <w:sz w:val="24"/>
          <w:szCs w:val="24"/>
        </w:rPr>
      </w:pPr>
      <w:r w:rsidRPr="0045061C">
        <w:rPr>
          <w:rFonts w:asciiTheme="majorBidi" w:hAnsiTheme="majorBidi" w:cstheme="majorBidi"/>
          <w:sz w:val="24"/>
          <w:szCs w:val="24"/>
        </w:rPr>
        <w:t xml:space="preserve">The current study detected a negative significant correlation between serum levels </w:t>
      </w:r>
      <w:r w:rsidR="00C10E7A" w:rsidRPr="0045061C">
        <w:rPr>
          <w:rFonts w:asciiTheme="majorBidi" w:hAnsiTheme="majorBidi" w:cstheme="majorBidi"/>
          <w:sz w:val="24"/>
          <w:szCs w:val="24"/>
        </w:rPr>
        <w:t xml:space="preserve">of </w:t>
      </w:r>
      <w:r w:rsidRPr="0045061C">
        <w:rPr>
          <w:rFonts w:asciiTheme="majorBidi" w:hAnsiTheme="majorBidi" w:cstheme="majorBidi"/>
          <w:sz w:val="24"/>
          <w:szCs w:val="24"/>
        </w:rPr>
        <w:t xml:space="preserve">TNF-α </w:t>
      </w:r>
      <w:r w:rsidR="004A6108" w:rsidRPr="0045061C">
        <w:rPr>
          <w:rFonts w:asciiTheme="majorBidi" w:hAnsiTheme="majorBidi" w:cstheme="majorBidi"/>
          <w:sz w:val="24"/>
          <w:szCs w:val="24"/>
        </w:rPr>
        <w:t xml:space="preserve">and both estimated levels of 25-OHVD and </w:t>
      </w:r>
      <w:r w:rsidRPr="0045061C">
        <w:rPr>
          <w:rFonts w:asciiTheme="majorBidi" w:hAnsiTheme="majorBidi" w:cstheme="majorBidi"/>
          <w:sz w:val="24"/>
          <w:szCs w:val="24"/>
        </w:rPr>
        <w:t xml:space="preserve">ICSI outcomes, thus, VD sufficiency may impact the outcomes of ICSI especially the proper implantation that allowed </w:t>
      </w:r>
      <w:r w:rsidR="00C10E7A" w:rsidRPr="0045061C">
        <w:rPr>
          <w:rFonts w:asciiTheme="majorBidi" w:hAnsiTheme="majorBidi" w:cstheme="majorBidi"/>
          <w:sz w:val="24"/>
          <w:szCs w:val="24"/>
        </w:rPr>
        <w:t xml:space="preserve">a </w:t>
      </w:r>
      <w:r w:rsidRPr="0045061C">
        <w:rPr>
          <w:rFonts w:asciiTheme="majorBidi" w:hAnsiTheme="majorBidi" w:cstheme="majorBidi"/>
          <w:sz w:val="24"/>
          <w:szCs w:val="24"/>
        </w:rPr>
        <w:t xml:space="preserve">higher percentage of women </w:t>
      </w:r>
      <w:r w:rsidR="00317133" w:rsidRPr="0045061C">
        <w:rPr>
          <w:rFonts w:asciiTheme="majorBidi" w:hAnsiTheme="majorBidi" w:cstheme="majorBidi"/>
          <w:sz w:val="24"/>
          <w:szCs w:val="24"/>
        </w:rPr>
        <w:t>had successful pregnancy</w:t>
      </w:r>
      <w:r w:rsidRPr="0045061C">
        <w:rPr>
          <w:rFonts w:asciiTheme="majorBidi" w:hAnsiTheme="majorBidi" w:cstheme="majorBidi"/>
          <w:sz w:val="24"/>
          <w:szCs w:val="24"/>
        </w:rPr>
        <w:t xml:space="preserve"> through its immune modulatory effect via the reduction of serum TNF-α. </w:t>
      </w:r>
    </w:p>
    <w:p w14:paraId="0F3E8878" w14:textId="68872AB0" w:rsidR="009222A4" w:rsidRPr="0045061C" w:rsidRDefault="009222A4" w:rsidP="00C10E7A">
      <w:pPr>
        <w:bidi w:val="0"/>
        <w:spacing w:after="0" w:line="240" w:lineRule="auto"/>
        <w:ind w:firstLine="720"/>
        <w:jc w:val="both"/>
        <w:rPr>
          <w:rFonts w:asciiTheme="majorBidi" w:hAnsiTheme="majorBidi" w:cstheme="majorBidi"/>
          <w:sz w:val="24"/>
          <w:szCs w:val="24"/>
          <w:shd w:val="clear" w:color="auto" w:fill="FFFFFF"/>
        </w:rPr>
      </w:pPr>
      <w:r w:rsidRPr="0045061C">
        <w:rPr>
          <w:rFonts w:asciiTheme="majorBidi" w:hAnsiTheme="majorBidi" w:cstheme="majorBidi"/>
          <w:sz w:val="24"/>
          <w:szCs w:val="24"/>
        </w:rPr>
        <w:t>In line with the</w:t>
      </w:r>
      <w:r w:rsidR="00317133" w:rsidRPr="0045061C">
        <w:rPr>
          <w:rFonts w:asciiTheme="majorBidi" w:hAnsiTheme="majorBidi" w:cstheme="majorBidi"/>
          <w:sz w:val="24"/>
          <w:szCs w:val="24"/>
        </w:rPr>
        <w:t>se findings</w:t>
      </w:r>
      <w:r w:rsidRPr="0045061C">
        <w:rPr>
          <w:rFonts w:asciiTheme="majorBidi" w:hAnsiTheme="majorBidi" w:cstheme="majorBidi"/>
          <w:sz w:val="24"/>
          <w:szCs w:val="24"/>
        </w:rPr>
        <w:t xml:space="preserve"> and suggestion</w:t>
      </w:r>
      <w:r w:rsidR="00C10E7A" w:rsidRPr="0045061C">
        <w:rPr>
          <w:rFonts w:asciiTheme="majorBidi" w:hAnsiTheme="majorBidi" w:cstheme="majorBidi"/>
          <w:sz w:val="24"/>
          <w:szCs w:val="24"/>
        </w:rPr>
        <w:t>s</w:t>
      </w:r>
      <w:r w:rsidRPr="0045061C">
        <w:rPr>
          <w:rFonts w:asciiTheme="majorBidi" w:hAnsiTheme="majorBidi" w:cstheme="majorBidi"/>
          <w:sz w:val="24"/>
          <w:szCs w:val="24"/>
        </w:rPr>
        <w:t>, previous experimental studies documented the immune</w:t>
      </w:r>
      <w:r w:rsidR="00C10E7A" w:rsidRPr="0045061C">
        <w:rPr>
          <w:rFonts w:asciiTheme="majorBidi" w:hAnsiTheme="majorBidi" w:cstheme="majorBidi"/>
          <w:sz w:val="24"/>
          <w:szCs w:val="24"/>
        </w:rPr>
        <w:t>-</w:t>
      </w:r>
      <w:r w:rsidRPr="0045061C">
        <w:rPr>
          <w:rFonts w:asciiTheme="majorBidi" w:hAnsiTheme="majorBidi" w:cstheme="majorBidi"/>
          <w:sz w:val="24"/>
          <w:szCs w:val="24"/>
        </w:rPr>
        <w:t>modulating effect of VD through either regulating the activity of NF-</w:t>
      </w:r>
      <w:proofErr w:type="spellStart"/>
      <w:r w:rsidRPr="0045061C">
        <w:rPr>
          <w:rFonts w:asciiTheme="majorBidi" w:hAnsiTheme="majorBidi" w:cstheme="majorBidi"/>
          <w:sz w:val="24"/>
          <w:szCs w:val="24"/>
        </w:rPr>
        <w:t>κB</w:t>
      </w:r>
      <w:proofErr w:type="spellEnd"/>
      <w:r w:rsidRPr="0045061C">
        <w:rPr>
          <w:rFonts w:asciiTheme="majorBidi" w:hAnsiTheme="majorBidi" w:cstheme="majorBidi"/>
          <w:sz w:val="24"/>
          <w:szCs w:val="24"/>
        </w:rPr>
        <w:t xml:space="preserve">, suppressing the cytokine/chemokine-like molecules, improving the balance between levels of pro-inflammatory and anti-inflammatory cytokines </w:t>
      </w:r>
      <w:r w:rsidR="0085796F" w:rsidRPr="0045061C">
        <w:rPr>
          <w:rFonts w:asciiTheme="majorBidi" w:hAnsiTheme="majorBidi" w:cstheme="majorBidi"/>
          <w:sz w:val="24"/>
          <w:szCs w:val="24"/>
          <w:shd w:val="clear" w:color="auto" w:fill="FFFFFF"/>
          <w:vertAlign w:val="superscript"/>
        </w:rPr>
        <w:t>(28, 29)</w:t>
      </w:r>
      <w:r w:rsidRPr="0045061C">
        <w:rPr>
          <w:rFonts w:asciiTheme="majorBidi" w:hAnsiTheme="majorBidi" w:cstheme="majorBidi"/>
          <w:sz w:val="24"/>
          <w:szCs w:val="24"/>
        </w:rPr>
        <w:t xml:space="preserve">, or through </w:t>
      </w:r>
      <w:r w:rsidRPr="0045061C">
        <w:rPr>
          <w:rFonts w:asciiTheme="majorBidi" w:hAnsiTheme="majorBidi" w:cstheme="majorBidi"/>
          <w:sz w:val="24"/>
          <w:szCs w:val="24"/>
          <w:shd w:val="clear" w:color="auto" w:fill="FFFFFF"/>
        </w:rPr>
        <w:t xml:space="preserve">decreasing TNF-α-induced inflammation via the reduction of mitochondrial fission and </w:t>
      </w:r>
      <w:proofErr w:type="spellStart"/>
      <w:r w:rsidRPr="0045061C">
        <w:rPr>
          <w:rFonts w:asciiTheme="majorBidi" w:hAnsiTheme="majorBidi" w:cstheme="majorBidi"/>
          <w:sz w:val="24"/>
          <w:szCs w:val="24"/>
          <w:shd w:val="clear" w:color="auto" w:fill="FFFFFF"/>
        </w:rPr>
        <w:t>mitophagy</w:t>
      </w:r>
      <w:proofErr w:type="spellEnd"/>
      <w:r w:rsidRPr="0045061C">
        <w:rPr>
          <w:rFonts w:asciiTheme="majorBidi" w:hAnsiTheme="majorBidi" w:cstheme="majorBidi"/>
          <w:sz w:val="24"/>
          <w:szCs w:val="24"/>
          <w:shd w:val="clear" w:color="auto" w:fill="FFFFFF"/>
        </w:rPr>
        <w:t xml:space="preserve"> </w:t>
      </w:r>
      <w:r w:rsidR="0085796F" w:rsidRPr="0045061C">
        <w:rPr>
          <w:rFonts w:asciiTheme="majorBidi" w:hAnsiTheme="majorBidi" w:cstheme="majorBidi"/>
          <w:sz w:val="24"/>
          <w:szCs w:val="24"/>
          <w:shd w:val="clear" w:color="auto" w:fill="FFFFFF"/>
          <w:vertAlign w:val="superscript"/>
        </w:rPr>
        <w:t>(30)</w:t>
      </w:r>
      <w:r w:rsidRPr="0045061C">
        <w:rPr>
          <w:rFonts w:asciiTheme="majorBidi" w:hAnsiTheme="majorBidi" w:cstheme="majorBidi"/>
          <w:sz w:val="24"/>
          <w:szCs w:val="24"/>
          <w:shd w:val="clear" w:color="auto" w:fill="FFFFFF"/>
        </w:rPr>
        <w:t>. </w:t>
      </w:r>
      <w:r w:rsidRPr="0045061C">
        <w:rPr>
          <w:rFonts w:asciiTheme="majorBidi" w:hAnsiTheme="majorBidi" w:cstheme="majorBidi"/>
          <w:sz w:val="24"/>
          <w:szCs w:val="24"/>
        </w:rPr>
        <w:t>In support of the immune</w:t>
      </w:r>
      <w:r w:rsidR="00C10E7A" w:rsidRPr="0045061C">
        <w:rPr>
          <w:rFonts w:asciiTheme="majorBidi" w:hAnsiTheme="majorBidi" w:cstheme="majorBidi"/>
          <w:sz w:val="24"/>
          <w:szCs w:val="24"/>
        </w:rPr>
        <w:t>-</w:t>
      </w:r>
      <w:r w:rsidRPr="0045061C">
        <w:rPr>
          <w:rFonts w:asciiTheme="majorBidi" w:hAnsiTheme="majorBidi" w:cstheme="majorBidi"/>
          <w:sz w:val="24"/>
          <w:szCs w:val="24"/>
        </w:rPr>
        <w:t xml:space="preserve">modulating effects of VD, a previous </w:t>
      </w:r>
      <w:r w:rsidRPr="0045061C">
        <w:rPr>
          <w:rFonts w:asciiTheme="majorBidi" w:hAnsiTheme="majorBidi" w:cstheme="majorBidi"/>
          <w:sz w:val="24"/>
          <w:szCs w:val="24"/>
          <w:shd w:val="clear" w:color="auto" w:fill="FFFFFF"/>
        </w:rPr>
        <w:t xml:space="preserve">cross-sectional study </w:t>
      </w:r>
      <w:r w:rsidR="00C10E7A" w:rsidRPr="0045061C">
        <w:rPr>
          <w:rFonts w:asciiTheme="majorBidi" w:hAnsiTheme="majorBidi" w:cstheme="majorBidi"/>
          <w:sz w:val="24"/>
          <w:szCs w:val="24"/>
          <w:shd w:val="clear" w:color="auto" w:fill="FFFFFF"/>
        </w:rPr>
        <w:t xml:space="preserve">that </w:t>
      </w:r>
      <w:r w:rsidRPr="0045061C">
        <w:rPr>
          <w:rFonts w:asciiTheme="majorBidi" w:hAnsiTheme="majorBidi" w:cstheme="majorBidi"/>
          <w:sz w:val="24"/>
          <w:szCs w:val="24"/>
          <w:shd w:val="clear" w:color="auto" w:fill="FFFFFF"/>
        </w:rPr>
        <w:t>included healthy reproductive</w:t>
      </w:r>
      <w:r w:rsidR="00C10E7A" w:rsidRPr="0045061C">
        <w:rPr>
          <w:rFonts w:asciiTheme="majorBidi" w:hAnsiTheme="majorBidi" w:cstheme="majorBidi"/>
          <w:sz w:val="24"/>
          <w:szCs w:val="24"/>
          <w:shd w:val="clear" w:color="auto" w:fill="FFFFFF"/>
        </w:rPr>
        <w:t>-</w:t>
      </w:r>
      <w:r w:rsidRPr="0045061C">
        <w:rPr>
          <w:rFonts w:asciiTheme="majorBidi" w:hAnsiTheme="majorBidi" w:cstheme="majorBidi"/>
          <w:sz w:val="24"/>
          <w:szCs w:val="24"/>
          <w:shd w:val="clear" w:color="auto" w:fill="FFFFFF"/>
        </w:rPr>
        <w:t xml:space="preserve">age women </w:t>
      </w:r>
      <w:r w:rsidRPr="0045061C">
        <w:rPr>
          <w:rFonts w:asciiTheme="majorBidi" w:hAnsiTheme="majorBidi" w:cstheme="majorBidi"/>
          <w:sz w:val="24"/>
          <w:szCs w:val="24"/>
        </w:rPr>
        <w:t>detected a negative relation</w:t>
      </w:r>
      <w:r w:rsidR="00C10E7A" w:rsidRPr="0045061C">
        <w:rPr>
          <w:rFonts w:asciiTheme="majorBidi" w:hAnsiTheme="majorBidi" w:cstheme="majorBidi"/>
          <w:sz w:val="24"/>
          <w:szCs w:val="24"/>
        </w:rPr>
        <w:t>ship</w:t>
      </w:r>
      <w:r w:rsidRPr="0045061C">
        <w:rPr>
          <w:rFonts w:asciiTheme="majorBidi" w:hAnsiTheme="majorBidi" w:cstheme="majorBidi"/>
          <w:sz w:val="24"/>
          <w:szCs w:val="24"/>
        </w:rPr>
        <w:t xml:space="preserve"> between </w:t>
      </w:r>
      <w:r w:rsidRPr="0045061C">
        <w:rPr>
          <w:rFonts w:asciiTheme="majorBidi" w:hAnsiTheme="majorBidi" w:cstheme="majorBidi"/>
          <w:sz w:val="24"/>
          <w:szCs w:val="24"/>
          <w:shd w:val="clear" w:color="auto" w:fill="FFFFFF"/>
        </w:rPr>
        <w:t xml:space="preserve">both total and free levels of 25-OHVD and </w:t>
      </w:r>
      <w:proofErr w:type="spellStart"/>
      <w:r w:rsidRPr="0045061C">
        <w:rPr>
          <w:rFonts w:asciiTheme="majorBidi" w:hAnsiTheme="majorBidi" w:cstheme="majorBidi"/>
          <w:sz w:val="24"/>
          <w:szCs w:val="24"/>
          <w:shd w:val="clear" w:color="auto" w:fill="FFFFFF"/>
        </w:rPr>
        <w:t>leucocytic</w:t>
      </w:r>
      <w:proofErr w:type="spellEnd"/>
      <w:r w:rsidRPr="0045061C">
        <w:rPr>
          <w:rFonts w:asciiTheme="majorBidi" w:hAnsiTheme="majorBidi" w:cstheme="majorBidi"/>
          <w:sz w:val="24"/>
          <w:szCs w:val="24"/>
          <w:shd w:val="clear" w:color="auto" w:fill="FFFFFF"/>
        </w:rPr>
        <w:t xml:space="preserve"> count and serum levels of high-sensitivity CRP </w:t>
      </w:r>
      <w:r w:rsidR="0085796F" w:rsidRPr="0045061C">
        <w:rPr>
          <w:rFonts w:asciiTheme="majorBidi" w:hAnsiTheme="majorBidi" w:cstheme="majorBidi"/>
          <w:sz w:val="24"/>
          <w:szCs w:val="24"/>
          <w:shd w:val="clear" w:color="auto" w:fill="FFFFFF"/>
          <w:vertAlign w:val="superscript"/>
        </w:rPr>
        <w:t>(31)</w:t>
      </w:r>
      <w:r w:rsidRPr="0045061C">
        <w:rPr>
          <w:rFonts w:asciiTheme="majorBidi" w:hAnsiTheme="majorBidi" w:cstheme="majorBidi"/>
          <w:sz w:val="24"/>
          <w:szCs w:val="24"/>
          <w:shd w:val="clear" w:color="auto" w:fill="FFFFFF"/>
        </w:rPr>
        <w:t xml:space="preserve">. </w:t>
      </w:r>
    </w:p>
    <w:p w14:paraId="6D062DC5" w14:textId="77777777" w:rsidR="009222A4" w:rsidRPr="0045061C" w:rsidRDefault="009222A4" w:rsidP="009222A4">
      <w:pPr>
        <w:bidi w:val="0"/>
        <w:spacing w:after="0" w:line="240" w:lineRule="auto"/>
        <w:ind w:firstLine="720"/>
        <w:jc w:val="both"/>
        <w:rPr>
          <w:rFonts w:asciiTheme="majorBidi" w:hAnsiTheme="majorBidi" w:cstheme="majorBidi"/>
          <w:sz w:val="16"/>
          <w:szCs w:val="16"/>
        </w:rPr>
      </w:pPr>
      <w:r w:rsidRPr="0045061C">
        <w:rPr>
          <w:rFonts w:asciiTheme="majorBidi" w:hAnsiTheme="majorBidi" w:cstheme="majorBidi"/>
          <w:sz w:val="16"/>
          <w:szCs w:val="16"/>
          <w:shd w:val="clear" w:color="auto" w:fill="FFFFFF"/>
        </w:rPr>
        <w:t> </w:t>
      </w:r>
    </w:p>
    <w:p w14:paraId="2116D807" w14:textId="77777777" w:rsidR="009222A4" w:rsidRPr="0045061C" w:rsidRDefault="00317133" w:rsidP="009222A4">
      <w:pPr>
        <w:bidi w:val="0"/>
        <w:spacing w:after="0" w:line="240" w:lineRule="auto"/>
        <w:jc w:val="both"/>
        <w:rPr>
          <w:rFonts w:asciiTheme="majorBidi" w:hAnsiTheme="majorBidi" w:cstheme="majorBidi"/>
          <w:b/>
          <w:bCs/>
          <w:sz w:val="24"/>
          <w:szCs w:val="24"/>
          <w:shd w:val="clear" w:color="auto" w:fill="FFFFFF"/>
        </w:rPr>
      </w:pPr>
      <w:r w:rsidRPr="0045061C">
        <w:rPr>
          <w:rFonts w:asciiTheme="majorBidi" w:hAnsiTheme="majorBidi" w:cstheme="majorBidi"/>
          <w:b/>
          <w:bCs/>
          <w:sz w:val="24"/>
          <w:szCs w:val="24"/>
          <w:shd w:val="clear" w:color="auto" w:fill="FFFFFF"/>
        </w:rPr>
        <w:t>Conclusion:</w:t>
      </w:r>
    </w:p>
    <w:p w14:paraId="046A48F5" w14:textId="7C205C91" w:rsidR="00013461" w:rsidRPr="0045061C" w:rsidRDefault="00317133" w:rsidP="00C10E7A">
      <w:pPr>
        <w:bidi w:val="0"/>
        <w:spacing w:after="0" w:line="240" w:lineRule="auto"/>
        <w:jc w:val="both"/>
        <w:rPr>
          <w:rFonts w:asciiTheme="majorBidi" w:hAnsiTheme="majorBidi" w:cstheme="majorBidi"/>
          <w:sz w:val="24"/>
          <w:szCs w:val="24"/>
          <w:shd w:val="clear" w:color="auto" w:fill="FFFFFF"/>
        </w:rPr>
      </w:pPr>
      <w:r w:rsidRPr="0045061C">
        <w:rPr>
          <w:rFonts w:asciiTheme="majorBidi" w:hAnsiTheme="majorBidi" w:cstheme="majorBidi"/>
          <w:sz w:val="24"/>
          <w:szCs w:val="24"/>
          <w:shd w:val="clear" w:color="auto" w:fill="FFFFFF"/>
        </w:rPr>
        <w:tab/>
        <w:t xml:space="preserve">Vitamin D sufficiency is a prerequisite for </w:t>
      </w:r>
      <w:r w:rsidR="00C10E7A" w:rsidRPr="0045061C">
        <w:rPr>
          <w:rFonts w:asciiTheme="majorBidi" w:hAnsiTheme="majorBidi" w:cstheme="majorBidi"/>
          <w:sz w:val="24"/>
          <w:szCs w:val="24"/>
          <w:shd w:val="clear" w:color="auto" w:fill="FFFFFF"/>
        </w:rPr>
        <w:t xml:space="preserve">a </w:t>
      </w:r>
      <w:r w:rsidRPr="0045061C">
        <w:rPr>
          <w:rFonts w:asciiTheme="majorBidi" w:hAnsiTheme="majorBidi" w:cstheme="majorBidi"/>
          <w:sz w:val="24"/>
          <w:szCs w:val="24"/>
          <w:shd w:val="clear" w:color="auto" w:fill="FFFFFF"/>
        </w:rPr>
        <w:t>successful ICSI procedure</w:t>
      </w:r>
      <w:r w:rsidR="00013461" w:rsidRPr="0045061C">
        <w:rPr>
          <w:rFonts w:asciiTheme="majorBidi" w:hAnsiTheme="majorBidi" w:cstheme="majorBidi"/>
          <w:sz w:val="24"/>
          <w:szCs w:val="24"/>
          <w:shd w:val="clear" w:color="auto" w:fill="FFFFFF"/>
        </w:rPr>
        <w:t xml:space="preserve">. VD might exert its beneficial effects on ICSI outcomes through its modulatory action on the systemic inflammatory milieu. Pro-inflammatory cytokines had deleterious effects on ICSI outcomes and the balance between pre- and anti-inflammatory cytokines must be corrected </w:t>
      </w:r>
      <w:r w:rsidR="00C10E7A" w:rsidRPr="0045061C">
        <w:rPr>
          <w:rFonts w:asciiTheme="majorBidi" w:hAnsiTheme="majorBidi" w:cstheme="majorBidi"/>
          <w:sz w:val="24"/>
          <w:szCs w:val="24"/>
          <w:shd w:val="clear" w:color="auto" w:fill="FFFFFF"/>
        </w:rPr>
        <w:t>before</w:t>
      </w:r>
      <w:r w:rsidR="00013461" w:rsidRPr="0045061C">
        <w:rPr>
          <w:rFonts w:asciiTheme="majorBidi" w:hAnsiTheme="majorBidi" w:cstheme="majorBidi"/>
          <w:sz w:val="24"/>
          <w:szCs w:val="24"/>
          <w:shd w:val="clear" w:color="auto" w:fill="FFFFFF"/>
        </w:rPr>
        <w:t xml:space="preserve"> committing ART procedures</w:t>
      </w:r>
    </w:p>
    <w:p w14:paraId="7C7D8C42" w14:textId="77777777" w:rsidR="00013461" w:rsidRPr="0045061C" w:rsidRDefault="00013461" w:rsidP="00013461">
      <w:pPr>
        <w:bidi w:val="0"/>
        <w:spacing w:after="0" w:line="240" w:lineRule="auto"/>
        <w:jc w:val="both"/>
        <w:rPr>
          <w:rFonts w:asciiTheme="majorBidi" w:hAnsiTheme="majorBidi" w:cstheme="majorBidi"/>
          <w:sz w:val="16"/>
          <w:szCs w:val="16"/>
          <w:shd w:val="clear" w:color="auto" w:fill="FFFFFF"/>
        </w:rPr>
      </w:pPr>
    </w:p>
    <w:p w14:paraId="777AB516" w14:textId="77777777" w:rsidR="00013461" w:rsidRPr="0045061C" w:rsidRDefault="00013461" w:rsidP="00013461">
      <w:pPr>
        <w:bidi w:val="0"/>
        <w:spacing w:after="0" w:line="240" w:lineRule="auto"/>
        <w:jc w:val="both"/>
        <w:rPr>
          <w:rFonts w:asciiTheme="majorBidi" w:hAnsiTheme="majorBidi" w:cstheme="majorBidi"/>
          <w:b/>
          <w:bCs/>
          <w:sz w:val="24"/>
          <w:szCs w:val="24"/>
          <w:shd w:val="clear" w:color="auto" w:fill="FFFFFF"/>
        </w:rPr>
      </w:pPr>
      <w:r w:rsidRPr="0045061C">
        <w:rPr>
          <w:rFonts w:asciiTheme="majorBidi" w:hAnsiTheme="majorBidi" w:cstheme="majorBidi"/>
          <w:b/>
          <w:bCs/>
          <w:sz w:val="24"/>
          <w:szCs w:val="24"/>
          <w:shd w:val="clear" w:color="auto" w:fill="FFFFFF"/>
        </w:rPr>
        <w:t>Study limitations</w:t>
      </w:r>
    </w:p>
    <w:p w14:paraId="39820999" w14:textId="1A7D514F" w:rsidR="009E3A36" w:rsidRPr="0045061C" w:rsidRDefault="00013461" w:rsidP="00C10E7A">
      <w:pPr>
        <w:bidi w:val="0"/>
        <w:spacing w:after="0" w:line="240" w:lineRule="auto"/>
        <w:jc w:val="both"/>
        <w:rPr>
          <w:rFonts w:asciiTheme="majorBidi" w:hAnsiTheme="majorBidi" w:cstheme="majorBidi"/>
          <w:sz w:val="24"/>
          <w:szCs w:val="24"/>
          <w:shd w:val="clear" w:color="auto" w:fill="FFFFFF"/>
        </w:rPr>
      </w:pPr>
      <w:r w:rsidRPr="0045061C">
        <w:rPr>
          <w:rFonts w:asciiTheme="majorBidi" w:hAnsiTheme="majorBidi" w:cstheme="majorBidi"/>
          <w:sz w:val="24"/>
          <w:szCs w:val="24"/>
          <w:shd w:val="clear" w:color="auto" w:fill="FFFFFF"/>
        </w:rPr>
        <w:tab/>
        <w:t xml:space="preserve">Estimation of the levels of both biomarkers in the follicular fluid and its relation to their serum levels was to be evaluated to </w:t>
      </w:r>
      <w:r w:rsidR="00C10E7A" w:rsidRPr="0045061C">
        <w:rPr>
          <w:rFonts w:asciiTheme="majorBidi" w:hAnsiTheme="majorBidi" w:cstheme="majorBidi"/>
          <w:sz w:val="24"/>
          <w:szCs w:val="24"/>
          <w:shd w:val="clear" w:color="auto" w:fill="FFFFFF"/>
        </w:rPr>
        <w:t>decide</w:t>
      </w:r>
      <w:r w:rsidRPr="0045061C">
        <w:rPr>
          <w:rFonts w:asciiTheme="majorBidi" w:hAnsiTheme="majorBidi" w:cstheme="majorBidi"/>
          <w:sz w:val="24"/>
          <w:szCs w:val="24"/>
          <w:shd w:val="clear" w:color="auto" w:fill="FFFFFF"/>
        </w:rPr>
        <w:t xml:space="preserve"> as regards the use of VD supplemental therapy</w:t>
      </w:r>
    </w:p>
    <w:p w14:paraId="4F666905" w14:textId="77777777" w:rsidR="00077C6A" w:rsidRPr="0045061C" w:rsidRDefault="00077C6A" w:rsidP="00077C6A">
      <w:pPr>
        <w:bidi w:val="0"/>
        <w:spacing w:after="0" w:line="240" w:lineRule="auto"/>
        <w:jc w:val="both"/>
        <w:rPr>
          <w:rFonts w:asciiTheme="majorBidi" w:hAnsiTheme="majorBidi" w:cstheme="majorBidi"/>
          <w:sz w:val="24"/>
          <w:szCs w:val="24"/>
          <w:shd w:val="clear" w:color="auto" w:fill="FFFFFF"/>
        </w:rPr>
      </w:pPr>
    </w:p>
    <w:p w14:paraId="26D7B72A" w14:textId="5FFFE09A" w:rsidR="00077C6A" w:rsidRPr="0045061C" w:rsidRDefault="00077C6A" w:rsidP="00077C6A">
      <w:pPr>
        <w:bidi w:val="0"/>
        <w:spacing w:after="0" w:line="240" w:lineRule="auto"/>
        <w:jc w:val="both"/>
        <w:rPr>
          <w:rFonts w:asciiTheme="majorBidi" w:hAnsiTheme="majorBidi" w:cstheme="majorBidi"/>
          <w:b/>
          <w:bCs/>
          <w:sz w:val="24"/>
          <w:szCs w:val="24"/>
          <w:shd w:val="clear" w:color="auto" w:fill="FFFFFF"/>
        </w:rPr>
      </w:pPr>
      <w:r w:rsidRPr="0045061C">
        <w:rPr>
          <w:rFonts w:asciiTheme="majorBidi" w:hAnsiTheme="majorBidi" w:cstheme="majorBidi"/>
          <w:b/>
          <w:bCs/>
          <w:sz w:val="24"/>
          <w:szCs w:val="24"/>
          <w:shd w:val="clear" w:color="auto" w:fill="FFFFFF"/>
        </w:rPr>
        <w:lastRenderedPageBreak/>
        <w:t xml:space="preserve">References </w:t>
      </w:r>
    </w:p>
    <w:p w14:paraId="2EF13F1E"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Style w:val="cit"/>
          <w:rFonts w:asciiTheme="majorBidi" w:hAnsiTheme="majorBidi" w:cstheme="majorBidi"/>
          <w:sz w:val="20"/>
          <w:szCs w:val="20"/>
        </w:rPr>
        <w:t>Haris</w:t>
      </w:r>
      <w:proofErr w:type="spellEnd"/>
      <w:r w:rsidRPr="0045061C">
        <w:rPr>
          <w:rStyle w:val="cit"/>
          <w:rFonts w:asciiTheme="majorBidi" w:hAnsiTheme="majorBidi" w:cstheme="majorBidi"/>
          <w:sz w:val="20"/>
          <w:szCs w:val="20"/>
        </w:rPr>
        <w:t xml:space="preserve"> A</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Lam</w:t>
      </w:r>
      <w:r w:rsidRPr="0045061C">
        <w:rPr>
          <w:rStyle w:val="comma"/>
          <w:rFonts w:asciiTheme="majorBidi" w:hAnsiTheme="majorBidi" w:cstheme="majorBidi"/>
          <w:sz w:val="20"/>
          <w:szCs w:val="20"/>
          <w:shd w:val="clear" w:color="auto" w:fill="FFFFFF"/>
        </w:rPr>
        <w:t xml:space="preserve"> Y, </w:t>
      </w:r>
      <w:proofErr w:type="spellStart"/>
      <w:r w:rsidRPr="0045061C">
        <w:rPr>
          <w:rStyle w:val="cit"/>
          <w:rFonts w:asciiTheme="majorBidi" w:hAnsiTheme="majorBidi" w:cstheme="majorBidi"/>
          <w:sz w:val="20"/>
          <w:szCs w:val="20"/>
        </w:rPr>
        <w:t>Wootton</w:t>
      </w:r>
      <w:proofErr w:type="spellEnd"/>
      <w:r w:rsidRPr="0045061C">
        <w:rPr>
          <w:rStyle w:val="cit"/>
          <w:rFonts w:asciiTheme="majorBidi" w:hAnsiTheme="majorBidi" w:cstheme="majorBidi"/>
          <w:sz w:val="20"/>
          <w:szCs w:val="20"/>
        </w:rPr>
        <w:t xml:space="preserve"> C</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Theisen</w:t>
      </w:r>
      <w:proofErr w:type="spellEnd"/>
      <w:r w:rsidRPr="0045061C">
        <w:rPr>
          <w:rStyle w:val="cit"/>
          <w:rFonts w:asciiTheme="majorBidi" w:hAnsiTheme="majorBidi" w:cstheme="majorBidi"/>
          <w:sz w:val="20"/>
          <w:szCs w:val="20"/>
        </w:rPr>
        <w:t xml:space="preserve"> </w:t>
      </w:r>
      <w:r w:rsidRPr="0045061C">
        <w:rPr>
          <w:rStyle w:val="comma"/>
          <w:rFonts w:asciiTheme="majorBidi" w:hAnsiTheme="majorBidi" w:cstheme="majorBidi"/>
          <w:sz w:val="20"/>
          <w:szCs w:val="20"/>
          <w:shd w:val="clear" w:color="auto" w:fill="FFFFFF"/>
        </w:rPr>
        <w:t>A, </w:t>
      </w:r>
      <w:proofErr w:type="spellStart"/>
      <w:r w:rsidRPr="0045061C">
        <w:rPr>
          <w:rStyle w:val="cit"/>
          <w:rFonts w:asciiTheme="majorBidi" w:hAnsiTheme="majorBidi" w:cstheme="majorBidi"/>
          <w:sz w:val="20"/>
          <w:szCs w:val="20"/>
        </w:rPr>
        <w:t>Marzullo</w:t>
      </w:r>
      <w:proofErr w:type="spellEnd"/>
      <w:r w:rsidRPr="0045061C">
        <w:rPr>
          <w:rStyle w:val="cit"/>
          <w:rFonts w:asciiTheme="majorBidi" w:hAnsiTheme="majorBidi" w:cstheme="majorBidi"/>
          <w:sz w:val="20"/>
          <w:szCs w:val="20"/>
        </w:rPr>
        <w:t xml:space="preserve"> B</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Schorr</w:t>
      </w:r>
      <w:proofErr w:type="spellEnd"/>
      <w:r w:rsidRPr="0045061C">
        <w:rPr>
          <w:rStyle w:val="cit"/>
          <w:rFonts w:asciiTheme="majorBidi" w:hAnsiTheme="majorBidi" w:cstheme="majorBidi"/>
          <w:sz w:val="20"/>
          <w:szCs w:val="20"/>
        </w:rPr>
        <w:t xml:space="preserve"> P</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Volmer</w:t>
      </w:r>
      <w:proofErr w:type="spellEnd"/>
      <w:r w:rsidRPr="0045061C">
        <w:rPr>
          <w:rStyle w:val="comma"/>
          <w:rFonts w:asciiTheme="majorBidi" w:hAnsiTheme="majorBidi" w:cstheme="majorBidi"/>
          <w:sz w:val="20"/>
          <w:szCs w:val="20"/>
          <w:shd w:val="clear" w:color="auto" w:fill="FFFFFF"/>
        </w:rPr>
        <w:t xml:space="preserve"> D, </w:t>
      </w:r>
      <w:r w:rsidRPr="0045061C">
        <w:rPr>
          <w:rStyle w:val="cit"/>
          <w:rFonts w:asciiTheme="majorBidi" w:hAnsiTheme="majorBidi" w:cstheme="majorBidi"/>
          <w:sz w:val="20"/>
          <w:szCs w:val="20"/>
        </w:rPr>
        <w:t>O'Connor P:</w:t>
      </w:r>
      <w:r w:rsidRPr="0045061C">
        <w:rPr>
          <w:rFonts w:asciiTheme="majorBidi" w:hAnsiTheme="majorBidi" w:cstheme="majorBidi"/>
          <w:sz w:val="20"/>
          <w:szCs w:val="20"/>
        </w:rPr>
        <w:t xml:space="preserve"> Differentiation of </w:t>
      </w:r>
      <w:proofErr w:type="spellStart"/>
      <w:r w:rsidRPr="0045061C">
        <w:rPr>
          <w:rFonts w:asciiTheme="majorBidi" w:hAnsiTheme="majorBidi" w:cstheme="majorBidi"/>
          <w:sz w:val="20"/>
          <w:szCs w:val="20"/>
        </w:rPr>
        <w:t>Dihydroxylated</w:t>
      </w:r>
      <w:proofErr w:type="spellEnd"/>
      <w:r w:rsidRPr="0045061C">
        <w:rPr>
          <w:rFonts w:asciiTheme="majorBidi" w:hAnsiTheme="majorBidi" w:cstheme="majorBidi"/>
          <w:sz w:val="20"/>
          <w:szCs w:val="20"/>
        </w:rPr>
        <w:t xml:space="preserve"> Vitamin D3 Isomers Using Tandem Mass Spectrometry. J Am </w:t>
      </w:r>
      <w:proofErr w:type="spellStart"/>
      <w:r w:rsidRPr="0045061C">
        <w:rPr>
          <w:rFonts w:asciiTheme="majorBidi" w:hAnsiTheme="majorBidi" w:cstheme="majorBidi"/>
          <w:sz w:val="20"/>
          <w:szCs w:val="20"/>
        </w:rPr>
        <w:t>Soc</w:t>
      </w:r>
      <w:proofErr w:type="spellEnd"/>
      <w:r w:rsidRPr="0045061C">
        <w:rPr>
          <w:rFonts w:asciiTheme="majorBidi" w:hAnsiTheme="majorBidi" w:cstheme="majorBidi"/>
          <w:sz w:val="20"/>
          <w:szCs w:val="20"/>
        </w:rPr>
        <w:t xml:space="preserve"> Mass </w:t>
      </w:r>
      <w:proofErr w:type="spellStart"/>
      <w:r w:rsidRPr="0045061C">
        <w:rPr>
          <w:rFonts w:asciiTheme="majorBidi" w:hAnsiTheme="majorBidi" w:cstheme="majorBidi"/>
          <w:sz w:val="20"/>
          <w:szCs w:val="20"/>
        </w:rPr>
        <w:t>Spectrom</w:t>
      </w:r>
      <w:proofErr w:type="spellEnd"/>
      <w:r w:rsidRPr="0045061C">
        <w:rPr>
          <w:rFonts w:asciiTheme="majorBidi" w:hAnsiTheme="majorBidi" w:cstheme="majorBidi"/>
          <w:sz w:val="20"/>
          <w:szCs w:val="20"/>
        </w:rPr>
        <w:t>. 2022 Jun 1</w:t>
      </w:r>
      <w:proofErr w:type="gramStart"/>
      <w:r w:rsidRPr="0045061C">
        <w:rPr>
          <w:rFonts w:asciiTheme="majorBidi" w:hAnsiTheme="majorBidi" w:cstheme="majorBidi"/>
          <w:sz w:val="20"/>
          <w:szCs w:val="20"/>
        </w:rPr>
        <w:t>;33</w:t>
      </w:r>
      <w:proofErr w:type="gramEnd"/>
      <w:r w:rsidRPr="0045061C">
        <w:rPr>
          <w:rFonts w:asciiTheme="majorBidi" w:hAnsiTheme="majorBidi" w:cstheme="majorBidi"/>
          <w:sz w:val="20"/>
          <w:szCs w:val="20"/>
        </w:rPr>
        <w:t>(6):1022-1030.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10.1021/jasms.2c00085.</w:t>
      </w:r>
    </w:p>
    <w:p w14:paraId="780F2A33"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Fonts w:asciiTheme="majorBidi" w:hAnsiTheme="majorBidi" w:cstheme="majorBidi"/>
          <w:sz w:val="20"/>
          <w:szCs w:val="20"/>
        </w:rPr>
        <w:t>Rastegar</w:t>
      </w:r>
      <w:proofErr w:type="spellEnd"/>
      <w:r w:rsidRPr="0045061C">
        <w:rPr>
          <w:rFonts w:asciiTheme="majorBidi" w:hAnsiTheme="majorBidi" w:cstheme="majorBidi"/>
          <w:sz w:val="20"/>
          <w:szCs w:val="20"/>
        </w:rPr>
        <w:t xml:space="preserve"> M</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Fateh</w:t>
      </w:r>
      <w:proofErr w:type="spellEnd"/>
      <w:r w:rsidRPr="0045061C">
        <w:rPr>
          <w:rStyle w:val="cit"/>
          <w:rFonts w:asciiTheme="majorBidi" w:hAnsiTheme="majorBidi" w:cstheme="majorBidi"/>
          <w:sz w:val="20"/>
          <w:szCs w:val="20"/>
        </w:rPr>
        <w:t xml:space="preserve"> M</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Rahnama</w:t>
      </w:r>
      <w:proofErr w:type="spellEnd"/>
      <w:r w:rsidRPr="0045061C">
        <w:rPr>
          <w:rStyle w:val="cit"/>
          <w:rFonts w:asciiTheme="majorBidi" w:hAnsiTheme="majorBidi" w:cstheme="majorBidi"/>
          <w:sz w:val="20"/>
          <w:szCs w:val="20"/>
        </w:rPr>
        <w:t xml:space="preserve"> A</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Sheybani-Arani</w:t>
      </w:r>
      <w:proofErr w:type="spellEnd"/>
      <w:r w:rsidRPr="0045061C">
        <w:rPr>
          <w:rStyle w:val="comma"/>
          <w:rFonts w:asciiTheme="majorBidi" w:hAnsiTheme="majorBidi" w:cstheme="majorBidi"/>
          <w:sz w:val="20"/>
          <w:szCs w:val="20"/>
          <w:shd w:val="clear" w:color="auto" w:fill="FFFFFF"/>
        </w:rPr>
        <w:t xml:space="preserve"> M, </w:t>
      </w:r>
      <w:proofErr w:type="spellStart"/>
      <w:proofErr w:type="gramStart"/>
      <w:r w:rsidRPr="0045061C">
        <w:rPr>
          <w:rStyle w:val="cit"/>
          <w:rFonts w:asciiTheme="majorBidi" w:hAnsiTheme="majorBidi" w:cstheme="majorBidi"/>
          <w:sz w:val="20"/>
          <w:szCs w:val="20"/>
        </w:rPr>
        <w:t>Asl</w:t>
      </w:r>
      <w:proofErr w:type="spellEnd"/>
      <w:proofErr w:type="gramEnd"/>
      <w:r w:rsidRPr="0045061C">
        <w:rPr>
          <w:rStyle w:val="cit"/>
          <w:rFonts w:asciiTheme="majorBidi" w:hAnsiTheme="majorBidi" w:cstheme="majorBidi"/>
          <w:sz w:val="20"/>
          <w:szCs w:val="20"/>
        </w:rPr>
        <w:t xml:space="preserve"> A</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Rajaei</w:t>
      </w:r>
      <w:proofErr w:type="spellEnd"/>
      <w:r w:rsidRPr="0045061C">
        <w:rPr>
          <w:rStyle w:val="cit"/>
          <w:rFonts w:asciiTheme="majorBidi" w:hAnsiTheme="majorBidi" w:cstheme="majorBidi"/>
          <w:sz w:val="20"/>
          <w:szCs w:val="20"/>
        </w:rPr>
        <w:t xml:space="preserve"> S:</w:t>
      </w:r>
      <w:r w:rsidRPr="0045061C">
        <w:rPr>
          <w:rFonts w:asciiTheme="majorBidi" w:hAnsiTheme="majorBidi" w:cstheme="majorBidi"/>
          <w:sz w:val="20"/>
          <w:szCs w:val="20"/>
        </w:rPr>
        <w:t xml:space="preserve"> Evaluation of the relationship between vitamin D level during pregnancy and the rate of fetal heart problems: a cross-sectional study. </w:t>
      </w:r>
      <w:proofErr w:type="spellStart"/>
      <w:r w:rsidRPr="0045061C">
        <w:rPr>
          <w:rFonts w:asciiTheme="majorBidi" w:hAnsiTheme="majorBidi" w:cstheme="majorBidi"/>
          <w:sz w:val="20"/>
          <w:szCs w:val="20"/>
        </w:rPr>
        <w:t>Clin</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Nutr</w:t>
      </w:r>
      <w:proofErr w:type="spellEnd"/>
      <w:r w:rsidRPr="0045061C">
        <w:rPr>
          <w:rFonts w:asciiTheme="majorBidi" w:hAnsiTheme="majorBidi" w:cstheme="majorBidi"/>
          <w:sz w:val="20"/>
          <w:szCs w:val="20"/>
        </w:rPr>
        <w:t xml:space="preserve"> ESPEN. 2022 Oct; 51:262-266.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10.1016/j.clnesp.2022.08.018. </w:t>
      </w:r>
    </w:p>
    <w:p w14:paraId="78D2F197"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Style w:val="cit"/>
          <w:rFonts w:asciiTheme="majorBidi" w:hAnsiTheme="majorBidi" w:cstheme="majorBidi"/>
          <w:sz w:val="20"/>
          <w:szCs w:val="20"/>
        </w:rPr>
        <w:t>Arnanz</w:t>
      </w:r>
      <w:proofErr w:type="spellEnd"/>
      <w:r w:rsidRPr="0045061C">
        <w:rPr>
          <w:rStyle w:val="cit"/>
          <w:rFonts w:asciiTheme="majorBidi" w:hAnsiTheme="majorBidi" w:cstheme="majorBidi"/>
          <w:sz w:val="20"/>
          <w:szCs w:val="20"/>
        </w:rPr>
        <w:t xml:space="preserve"> A</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Garcia-Velasco J</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Neyro</w:t>
      </w:r>
      <w:proofErr w:type="spellEnd"/>
      <w:r w:rsidRPr="0045061C">
        <w:rPr>
          <w:rStyle w:val="cit"/>
          <w:rFonts w:asciiTheme="majorBidi" w:hAnsiTheme="majorBidi" w:cstheme="majorBidi"/>
          <w:sz w:val="20"/>
          <w:szCs w:val="20"/>
        </w:rPr>
        <w:t xml:space="preserve"> J:</w:t>
      </w:r>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Calcifediol</w:t>
      </w:r>
      <w:proofErr w:type="spellEnd"/>
      <w:r w:rsidRPr="0045061C">
        <w:rPr>
          <w:rFonts w:asciiTheme="majorBidi" w:hAnsiTheme="majorBidi" w:cstheme="majorBidi"/>
          <w:sz w:val="20"/>
          <w:szCs w:val="20"/>
        </w:rPr>
        <w:t xml:space="preserve"> (25OHD) Deficiency and Its Treatment in Women's Health and Fertility Nutrients. 2022 Apr 27</w:t>
      </w:r>
      <w:proofErr w:type="gramStart"/>
      <w:r w:rsidRPr="0045061C">
        <w:rPr>
          <w:rFonts w:asciiTheme="majorBidi" w:hAnsiTheme="majorBidi" w:cstheme="majorBidi"/>
          <w:sz w:val="20"/>
          <w:szCs w:val="20"/>
        </w:rPr>
        <w:t>;14</w:t>
      </w:r>
      <w:proofErr w:type="gramEnd"/>
      <w:r w:rsidRPr="0045061C">
        <w:rPr>
          <w:rFonts w:asciiTheme="majorBidi" w:hAnsiTheme="majorBidi" w:cstheme="majorBidi"/>
          <w:sz w:val="20"/>
          <w:szCs w:val="20"/>
        </w:rPr>
        <w:t xml:space="preserve">(9):1820.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10.3390/nu14091820.</w:t>
      </w:r>
    </w:p>
    <w:p w14:paraId="4F8B32DA"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shd w:val="clear" w:color="auto" w:fill="FFFFFF"/>
        </w:rPr>
      </w:pPr>
      <w:r w:rsidRPr="0045061C">
        <w:rPr>
          <w:rStyle w:val="cit"/>
          <w:rFonts w:asciiTheme="majorBidi" w:hAnsiTheme="majorBidi" w:cstheme="majorBidi"/>
          <w:sz w:val="20"/>
          <w:szCs w:val="20"/>
        </w:rPr>
        <w:t>Wang J</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Qiu</w:t>
      </w:r>
      <w:proofErr w:type="spellEnd"/>
      <w:r w:rsidRPr="0045061C">
        <w:rPr>
          <w:rStyle w:val="cit"/>
          <w:rFonts w:asciiTheme="majorBidi" w:hAnsiTheme="majorBidi" w:cstheme="majorBidi"/>
          <w:sz w:val="20"/>
          <w:szCs w:val="20"/>
        </w:rPr>
        <w:t xml:space="preserve"> F</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Zhao Y</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Gu</w:t>
      </w:r>
      <w:proofErr w:type="spellEnd"/>
      <w:r w:rsidRPr="0045061C">
        <w:rPr>
          <w:rStyle w:val="cit"/>
          <w:rFonts w:asciiTheme="majorBidi" w:hAnsiTheme="majorBidi" w:cstheme="majorBidi"/>
          <w:sz w:val="20"/>
          <w:szCs w:val="20"/>
        </w:rPr>
        <w:t xml:space="preserve"> S</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Wang J</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 xml:space="preserve">Zhang H: </w:t>
      </w:r>
      <w:r w:rsidRPr="0045061C">
        <w:rPr>
          <w:rFonts w:asciiTheme="majorBidi" w:hAnsiTheme="majorBidi" w:cstheme="majorBidi"/>
          <w:sz w:val="20"/>
          <w:szCs w:val="20"/>
        </w:rPr>
        <w:t>Exploration of fetal growth restriction induced by vitamin D deficiency in rats via Hippo-YAP signaling pathway Placenta. 2022 Oct; 128:91-99.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10.1016/j.placenta.2022.08.062.</w:t>
      </w:r>
      <w:r w:rsidRPr="0045061C">
        <w:rPr>
          <w:rFonts w:asciiTheme="majorBidi" w:hAnsiTheme="majorBidi" w:cstheme="majorBidi"/>
          <w:sz w:val="20"/>
          <w:szCs w:val="20"/>
          <w:shd w:val="clear" w:color="auto" w:fill="FFFFFF"/>
        </w:rPr>
        <w:t> </w:t>
      </w:r>
    </w:p>
    <w:p w14:paraId="320CE59E" w14:textId="116CD501" w:rsidR="00BB12EC" w:rsidRPr="0045061C" w:rsidRDefault="00BB12EC" w:rsidP="00BB12EC">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Fonts w:asciiTheme="majorBidi" w:hAnsiTheme="majorBidi" w:cstheme="majorBidi"/>
          <w:sz w:val="20"/>
          <w:szCs w:val="20"/>
        </w:rPr>
        <w:t>Triantos</w:t>
      </w:r>
      <w:proofErr w:type="spellEnd"/>
      <w:r w:rsidRPr="0045061C">
        <w:rPr>
          <w:rFonts w:asciiTheme="majorBidi" w:hAnsiTheme="majorBidi" w:cstheme="majorBidi"/>
          <w:sz w:val="20"/>
          <w:szCs w:val="20"/>
        </w:rPr>
        <w:t xml:space="preserve"> C, </w:t>
      </w:r>
      <w:proofErr w:type="spellStart"/>
      <w:r w:rsidRPr="0045061C">
        <w:rPr>
          <w:rFonts w:asciiTheme="majorBidi" w:hAnsiTheme="majorBidi" w:cstheme="majorBidi"/>
          <w:sz w:val="20"/>
          <w:szCs w:val="20"/>
        </w:rPr>
        <w:t>Aggeletopoulou</w:t>
      </w:r>
      <w:proofErr w:type="spellEnd"/>
      <w:r w:rsidRPr="0045061C">
        <w:rPr>
          <w:rFonts w:asciiTheme="majorBidi" w:hAnsiTheme="majorBidi" w:cstheme="majorBidi"/>
          <w:sz w:val="20"/>
          <w:szCs w:val="20"/>
        </w:rPr>
        <w:t xml:space="preserve"> I, </w:t>
      </w:r>
      <w:proofErr w:type="spellStart"/>
      <w:r w:rsidRPr="0045061C">
        <w:rPr>
          <w:rFonts w:asciiTheme="majorBidi" w:hAnsiTheme="majorBidi" w:cstheme="majorBidi"/>
          <w:sz w:val="20"/>
          <w:szCs w:val="20"/>
        </w:rPr>
        <w:t>Mantzaris</w:t>
      </w:r>
      <w:proofErr w:type="spellEnd"/>
      <w:r w:rsidRPr="0045061C">
        <w:rPr>
          <w:rFonts w:asciiTheme="majorBidi" w:hAnsiTheme="majorBidi" w:cstheme="majorBidi"/>
          <w:sz w:val="20"/>
          <w:szCs w:val="20"/>
        </w:rPr>
        <w:t xml:space="preserve"> GJ, </w:t>
      </w:r>
      <w:proofErr w:type="spellStart"/>
      <w:r w:rsidRPr="0045061C">
        <w:rPr>
          <w:rFonts w:asciiTheme="majorBidi" w:hAnsiTheme="majorBidi" w:cstheme="majorBidi"/>
          <w:sz w:val="20"/>
          <w:szCs w:val="20"/>
        </w:rPr>
        <w:t>Mouzaki</w:t>
      </w:r>
      <w:proofErr w:type="spellEnd"/>
      <w:r w:rsidRPr="0045061C">
        <w:rPr>
          <w:rFonts w:asciiTheme="majorBidi" w:hAnsiTheme="majorBidi" w:cstheme="majorBidi"/>
          <w:sz w:val="20"/>
          <w:szCs w:val="20"/>
        </w:rPr>
        <w:t xml:space="preserve"> A: Molecular basis of vitamin D action in inflammatory bowel disease. </w:t>
      </w:r>
      <w:proofErr w:type="spellStart"/>
      <w:r w:rsidRPr="0045061C">
        <w:rPr>
          <w:rFonts w:asciiTheme="majorBidi" w:hAnsiTheme="majorBidi" w:cstheme="majorBidi"/>
          <w:sz w:val="20"/>
          <w:szCs w:val="20"/>
        </w:rPr>
        <w:t>Autoimmun</w:t>
      </w:r>
      <w:proofErr w:type="spellEnd"/>
      <w:r w:rsidRPr="0045061C">
        <w:rPr>
          <w:rFonts w:asciiTheme="majorBidi" w:hAnsiTheme="majorBidi" w:cstheme="majorBidi"/>
          <w:sz w:val="20"/>
          <w:szCs w:val="20"/>
        </w:rPr>
        <w:t xml:space="preserve"> Rev. 2022 Aug</w:t>
      </w:r>
      <w:proofErr w:type="gramStart"/>
      <w:r w:rsidRPr="0045061C">
        <w:rPr>
          <w:rFonts w:asciiTheme="majorBidi" w:hAnsiTheme="majorBidi" w:cstheme="majorBidi"/>
          <w:sz w:val="20"/>
          <w:szCs w:val="20"/>
        </w:rPr>
        <w:t>;21</w:t>
      </w:r>
      <w:proofErr w:type="gramEnd"/>
      <w:r w:rsidRPr="0045061C">
        <w:rPr>
          <w:rFonts w:asciiTheme="majorBidi" w:hAnsiTheme="majorBidi" w:cstheme="majorBidi"/>
          <w:sz w:val="20"/>
          <w:szCs w:val="20"/>
        </w:rPr>
        <w:t xml:space="preserve">(8):103136. </w:t>
      </w:r>
      <w:proofErr w:type="spellStart"/>
      <w:proofErr w:type="gramStart"/>
      <w:r w:rsidRPr="0045061C">
        <w:rPr>
          <w:rFonts w:asciiTheme="majorBidi" w:hAnsiTheme="majorBidi" w:cstheme="majorBidi"/>
          <w:sz w:val="20"/>
          <w:szCs w:val="20"/>
        </w:rPr>
        <w:t>doi</w:t>
      </w:r>
      <w:proofErr w:type="spellEnd"/>
      <w:proofErr w:type="gramEnd"/>
      <w:r w:rsidRPr="0045061C">
        <w:rPr>
          <w:rFonts w:asciiTheme="majorBidi" w:hAnsiTheme="majorBidi" w:cstheme="majorBidi"/>
          <w:sz w:val="20"/>
          <w:szCs w:val="20"/>
        </w:rPr>
        <w:t>: 10.1016/j.autrev.2022.103136.</w:t>
      </w:r>
    </w:p>
    <w:p w14:paraId="44EB2286" w14:textId="54A4F2C1"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Fonts w:asciiTheme="majorBidi" w:hAnsiTheme="majorBidi" w:cstheme="majorBidi"/>
          <w:sz w:val="20"/>
          <w:szCs w:val="20"/>
        </w:rPr>
        <w:t xml:space="preserve">Saul L, </w:t>
      </w:r>
      <w:proofErr w:type="spellStart"/>
      <w:r w:rsidRPr="0045061C">
        <w:rPr>
          <w:rFonts w:asciiTheme="majorBidi" w:hAnsiTheme="majorBidi" w:cstheme="majorBidi"/>
          <w:sz w:val="20"/>
          <w:szCs w:val="20"/>
        </w:rPr>
        <w:t>Mair</w:t>
      </w:r>
      <w:proofErr w:type="spellEnd"/>
      <w:r w:rsidRPr="0045061C">
        <w:rPr>
          <w:rFonts w:asciiTheme="majorBidi" w:hAnsiTheme="majorBidi" w:cstheme="majorBidi"/>
          <w:sz w:val="20"/>
          <w:szCs w:val="20"/>
        </w:rPr>
        <w:t xml:space="preserve"> I, </w:t>
      </w:r>
      <w:proofErr w:type="spellStart"/>
      <w:r w:rsidRPr="0045061C">
        <w:rPr>
          <w:rFonts w:asciiTheme="majorBidi" w:hAnsiTheme="majorBidi" w:cstheme="majorBidi"/>
          <w:sz w:val="20"/>
          <w:szCs w:val="20"/>
        </w:rPr>
        <w:t>Ivens</w:t>
      </w:r>
      <w:proofErr w:type="spellEnd"/>
      <w:r w:rsidRPr="0045061C">
        <w:rPr>
          <w:rFonts w:asciiTheme="majorBidi" w:hAnsiTheme="majorBidi" w:cstheme="majorBidi"/>
          <w:sz w:val="20"/>
          <w:szCs w:val="20"/>
        </w:rPr>
        <w:t xml:space="preserve"> A, Brown P, Samuel K, Campbell JDM, Soong DY, </w:t>
      </w:r>
      <w:proofErr w:type="spellStart"/>
      <w:r w:rsidRPr="0045061C">
        <w:rPr>
          <w:rFonts w:asciiTheme="majorBidi" w:hAnsiTheme="majorBidi" w:cstheme="majorBidi"/>
          <w:sz w:val="20"/>
          <w:szCs w:val="20"/>
        </w:rPr>
        <w:t>Kamenjarin</w:t>
      </w:r>
      <w:proofErr w:type="spellEnd"/>
      <w:r w:rsidRPr="0045061C">
        <w:rPr>
          <w:rFonts w:asciiTheme="majorBidi" w:hAnsiTheme="majorBidi" w:cstheme="majorBidi"/>
          <w:sz w:val="20"/>
          <w:szCs w:val="20"/>
        </w:rPr>
        <w:t xml:space="preserve"> N, </w:t>
      </w:r>
      <w:proofErr w:type="spellStart"/>
      <w:r w:rsidRPr="0045061C">
        <w:rPr>
          <w:rFonts w:asciiTheme="majorBidi" w:hAnsiTheme="majorBidi" w:cstheme="majorBidi"/>
          <w:sz w:val="20"/>
          <w:szCs w:val="20"/>
        </w:rPr>
        <w:t>Mellanby</w:t>
      </w:r>
      <w:proofErr w:type="spellEnd"/>
      <w:r w:rsidRPr="0045061C">
        <w:rPr>
          <w:rFonts w:asciiTheme="majorBidi" w:hAnsiTheme="majorBidi" w:cstheme="majorBidi"/>
          <w:sz w:val="20"/>
          <w:szCs w:val="20"/>
        </w:rPr>
        <w:t xml:space="preserve"> RJ: 1</w:t>
      </w:r>
      <w:proofErr w:type="gramStart"/>
      <w:r w:rsidRPr="0045061C">
        <w:rPr>
          <w:rFonts w:asciiTheme="majorBidi" w:hAnsiTheme="majorBidi" w:cstheme="majorBidi"/>
          <w:sz w:val="20"/>
          <w:szCs w:val="20"/>
        </w:rPr>
        <w:t>,25</w:t>
      </w:r>
      <w:proofErr w:type="gramEnd"/>
      <w:r w:rsidRPr="0045061C">
        <w:rPr>
          <w:rFonts w:asciiTheme="majorBidi" w:hAnsiTheme="majorBidi" w:cstheme="majorBidi"/>
          <w:sz w:val="20"/>
          <w:szCs w:val="20"/>
        </w:rPr>
        <w:t>-dihydroxy</w:t>
      </w:r>
      <w:r w:rsidR="00C10E7A" w:rsidRPr="0045061C">
        <w:rPr>
          <w:rFonts w:asciiTheme="majorBidi" w:hAnsiTheme="majorBidi" w:cstheme="majorBidi"/>
          <w:sz w:val="20"/>
          <w:szCs w:val="20"/>
        </w:rPr>
        <w:t xml:space="preserve"> </w:t>
      </w:r>
      <w:r w:rsidRPr="0045061C">
        <w:rPr>
          <w:rFonts w:asciiTheme="majorBidi" w:hAnsiTheme="majorBidi" w:cstheme="majorBidi"/>
          <w:sz w:val="20"/>
          <w:szCs w:val="20"/>
        </w:rPr>
        <w:t xml:space="preserve">vitamin d3 restrains CD4+ T cell priming ability of CD11c+ dendritic cells by </w:t>
      </w:r>
      <w:proofErr w:type="spellStart"/>
      <w:r w:rsidRPr="0045061C">
        <w:rPr>
          <w:rFonts w:asciiTheme="majorBidi" w:hAnsiTheme="majorBidi" w:cstheme="majorBidi"/>
          <w:sz w:val="20"/>
          <w:szCs w:val="20"/>
        </w:rPr>
        <w:t>upregulating</w:t>
      </w:r>
      <w:proofErr w:type="spellEnd"/>
      <w:r w:rsidRPr="0045061C">
        <w:rPr>
          <w:rFonts w:asciiTheme="majorBidi" w:hAnsiTheme="majorBidi" w:cstheme="majorBidi"/>
          <w:sz w:val="20"/>
          <w:szCs w:val="20"/>
        </w:rPr>
        <w:t xml:space="preserve"> expression of CD31. Front. </w:t>
      </w:r>
      <w:proofErr w:type="spellStart"/>
      <w:r w:rsidRPr="0045061C">
        <w:rPr>
          <w:rFonts w:asciiTheme="majorBidi" w:hAnsiTheme="majorBidi" w:cstheme="majorBidi"/>
          <w:sz w:val="20"/>
          <w:szCs w:val="20"/>
        </w:rPr>
        <w:t>Immunol</w:t>
      </w:r>
      <w:proofErr w:type="spellEnd"/>
      <w:r w:rsidRPr="0045061C">
        <w:rPr>
          <w:rFonts w:asciiTheme="majorBidi" w:hAnsiTheme="majorBidi" w:cstheme="majorBidi"/>
          <w:sz w:val="20"/>
          <w:szCs w:val="20"/>
        </w:rPr>
        <w:t xml:space="preserve"> 2019, 10: 600. </w:t>
      </w:r>
    </w:p>
    <w:p w14:paraId="0B9850C4"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Fonts w:asciiTheme="majorBidi" w:hAnsiTheme="majorBidi" w:cstheme="majorBidi"/>
          <w:sz w:val="20"/>
          <w:szCs w:val="20"/>
        </w:rPr>
        <w:t xml:space="preserve">Lee C: </w:t>
      </w:r>
      <w:hyperlink r:id="rId13" w:history="1">
        <w:r w:rsidRPr="0045061C">
          <w:rPr>
            <w:rFonts w:asciiTheme="majorBidi" w:hAnsiTheme="majorBidi" w:cstheme="majorBidi"/>
            <w:sz w:val="20"/>
            <w:szCs w:val="20"/>
          </w:rPr>
          <w:t xml:space="preserve">Controversial </w:t>
        </w:r>
        <w:proofErr w:type="gramStart"/>
        <w:r w:rsidRPr="0045061C">
          <w:rPr>
            <w:rFonts w:asciiTheme="majorBidi" w:hAnsiTheme="majorBidi" w:cstheme="majorBidi"/>
            <w:sz w:val="20"/>
            <w:szCs w:val="20"/>
          </w:rPr>
          <w:t>Effects</w:t>
        </w:r>
        <w:proofErr w:type="gramEnd"/>
        <w:r w:rsidRPr="0045061C">
          <w:rPr>
            <w:rFonts w:asciiTheme="majorBidi" w:hAnsiTheme="majorBidi" w:cstheme="majorBidi"/>
            <w:sz w:val="20"/>
            <w:szCs w:val="20"/>
          </w:rPr>
          <w:t xml:space="preserve"> of Vitamin D and Related Genes on Viral Infections, Pathogenesis, and Treatment Outcomes</w:t>
        </w:r>
      </w:hyperlink>
      <w:r w:rsidRPr="0045061C">
        <w:rPr>
          <w:rFonts w:asciiTheme="majorBidi" w:hAnsiTheme="majorBidi" w:cstheme="majorBidi"/>
          <w:sz w:val="20"/>
          <w:szCs w:val="20"/>
        </w:rPr>
        <w:t>. Nutrients. 2020 Mar 30</w:t>
      </w:r>
      <w:proofErr w:type="gramStart"/>
      <w:r w:rsidRPr="0045061C">
        <w:rPr>
          <w:rFonts w:asciiTheme="majorBidi" w:hAnsiTheme="majorBidi" w:cstheme="majorBidi"/>
          <w:sz w:val="20"/>
          <w:szCs w:val="20"/>
        </w:rPr>
        <w:t>;12</w:t>
      </w:r>
      <w:proofErr w:type="gramEnd"/>
      <w:r w:rsidRPr="0045061C">
        <w:rPr>
          <w:rFonts w:asciiTheme="majorBidi" w:hAnsiTheme="majorBidi" w:cstheme="majorBidi"/>
          <w:sz w:val="20"/>
          <w:szCs w:val="20"/>
        </w:rPr>
        <w:t>(4):962.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xml:space="preserve">: 10.3390/nu12040962. </w:t>
      </w:r>
    </w:p>
    <w:p w14:paraId="6D5F19C3"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Style w:val="cit"/>
          <w:rFonts w:asciiTheme="majorBidi" w:hAnsiTheme="majorBidi" w:cstheme="majorBidi"/>
          <w:sz w:val="20"/>
          <w:szCs w:val="20"/>
        </w:rPr>
        <w:t>Yan P</w:t>
      </w:r>
      <w:r w:rsidRPr="0045061C">
        <w:rPr>
          <w:rStyle w:val="comma"/>
          <w:rFonts w:asciiTheme="majorBidi" w:hAnsiTheme="majorBidi" w:cstheme="majorBidi"/>
          <w:sz w:val="20"/>
          <w:szCs w:val="20"/>
          <w:shd w:val="clear" w:color="auto" w:fill="FFFFFF"/>
        </w:rPr>
        <w:t>,</w:t>
      </w:r>
      <w:r w:rsidRPr="0045061C">
        <w:rPr>
          <w:rStyle w:val="cit"/>
          <w:rFonts w:asciiTheme="majorBidi" w:hAnsiTheme="majorBidi" w:cstheme="majorBidi"/>
          <w:sz w:val="20"/>
          <w:szCs w:val="20"/>
        </w:rPr>
        <w:t xml:space="preserve"> Song X</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Tran J</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Zhou R</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Cao X</w:t>
      </w:r>
      <w:r w:rsidRPr="0045061C">
        <w:rPr>
          <w:rStyle w:val="comma"/>
          <w:rFonts w:asciiTheme="majorBidi" w:hAnsiTheme="majorBidi" w:cstheme="majorBidi"/>
          <w:sz w:val="20"/>
          <w:szCs w:val="20"/>
          <w:shd w:val="clear" w:color="auto" w:fill="FFFFFF"/>
        </w:rPr>
        <w:t>,</w:t>
      </w:r>
      <w:r w:rsidRPr="0045061C">
        <w:rPr>
          <w:rStyle w:val="cit"/>
          <w:rFonts w:asciiTheme="majorBidi" w:hAnsiTheme="majorBidi" w:cstheme="majorBidi"/>
          <w:sz w:val="20"/>
          <w:szCs w:val="20"/>
        </w:rPr>
        <w:t xml:space="preserve"> Zhao G</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Yuan H:</w:t>
      </w:r>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shd w:val="clear" w:color="auto" w:fill="FFFFFF"/>
        </w:rPr>
        <w:t>Dapagliflozin</w:t>
      </w:r>
      <w:proofErr w:type="spellEnd"/>
      <w:r w:rsidRPr="0045061C">
        <w:rPr>
          <w:rFonts w:asciiTheme="majorBidi" w:hAnsiTheme="majorBidi" w:cstheme="majorBidi"/>
          <w:sz w:val="20"/>
          <w:szCs w:val="20"/>
          <w:shd w:val="clear" w:color="auto" w:fill="FFFFFF"/>
        </w:rPr>
        <w:t xml:space="preserve"> Alleviates </w:t>
      </w:r>
      <w:proofErr w:type="spellStart"/>
      <w:r w:rsidRPr="0045061C">
        <w:rPr>
          <w:rFonts w:asciiTheme="majorBidi" w:hAnsiTheme="majorBidi" w:cstheme="majorBidi"/>
          <w:sz w:val="20"/>
          <w:szCs w:val="20"/>
          <w:shd w:val="clear" w:color="auto" w:fill="FFFFFF"/>
        </w:rPr>
        <w:t>Coxsackievirus</w:t>
      </w:r>
      <w:proofErr w:type="spellEnd"/>
      <w:r w:rsidRPr="0045061C">
        <w:rPr>
          <w:rFonts w:asciiTheme="majorBidi" w:hAnsiTheme="majorBidi" w:cstheme="majorBidi"/>
          <w:sz w:val="20"/>
          <w:szCs w:val="20"/>
          <w:shd w:val="clear" w:color="auto" w:fill="FFFFFF"/>
        </w:rPr>
        <w:t xml:space="preserve"> B3-induced Acute Viral Myocarditis by Regulating the Macrophage Polarization Through Stat3-related Pathways</w:t>
      </w:r>
      <w:r w:rsidRPr="0045061C">
        <w:rPr>
          <w:rFonts w:asciiTheme="majorBidi" w:hAnsiTheme="majorBidi" w:cstheme="majorBidi"/>
          <w:sz w:val="20"/>
          <w:szCs w:val="20"/>
        </w:rPr>
        <w:t xml:space="preserve"> Inflammation</w:t>
      </w:r>
      <w:r w:rsidRPr="0045061C">
        <w:rPr>
          <w:rStyle w:val="period"/>
          <w:rFonts w:asciiTheme="majorBidi" w:hAnsiTheme="majorBidi" w:cstheme="majorBidi"/>
          <w:sz w:val="20"/>
          <w:szCs w:val="20"/>
        </w:rPr>
        <w:t>. </w:t>
      </w:r>
      <w:r w:rsidRPr="0045061C">
        <w:rPr>
          <w:rStyle w:val="cit"/>
          <w:rFonts w:asciiTheme="majorBidi" w:hAnsiTheme="majorBidi" w:cstheme="majorBidi"/>
          <w:sz w:val="20"/>
          <w:szCs w:val="20"/>
        </w:rPr>
        <w:t>2022 Oct</w:t>
      </w:r>
      <w:proofErr w:type="gramStart"/>
      <w:r w:rsidRPr="0045061C">
        <w:rPr>
          <w:rStyle w:val="cit"/>
          <w:rFonts w:asciiTheme="majorBidi" w:hAnsiTheme="majorBidi" w:cstheme="majorBidi"/>
          <w:sz w:val="20"/>
          <w:szCs w:val="20"/>
        </w:rPr>
        <w:t>;45</w:t>
      </w:r>
      <w:proofErr w:type="gramEnd"/>
      <w:r w:rsidRPr="0045061C">
        <w:rPr>
          <w:rStyle w:val="cit"/>
          <w:rFonts w:asciiTheme="majorBidi" w:hAnsiTheme="majorBidi" w:cstheme="majorBidi"/>
          <w:sz w:val="20"/>
          <w:szCs w:val="20"/>
        </w:rPr>
        <w:t>(5):2078-2090.</w:t>
      </w:r>
      <w:r w:rsidRPr="0045061C">
        <w:rPr>
          <w:rFonts w:asciiTheme="majorBidi" w:hAnsiTheme="majorBidi" w:cstheme="majorBidi"/>
          <w:sz w:val="20"/>
          <w:szCs w:val="20"/>
          <w:shd w:val="clear" w:color="auto" w:fill="FFFFFF"/>
        </w:rPr>
        <w:t> </w:t>
      </w:r>
      <w:proofErr w:type="spellStart"/>
      <w:r w:rsidRPr="0045061C">
        <w:rPr>
          <w:rStyle w:val="citation-doi"/>
          <w:rFonts w:asciiTheme="majorBidi" w:hAnsiTheme="majorBidi" w:cstheme="majorBidi"/>
          <w:sz w:val="20"/>
          <w:szCs w:val="20"/>
          <w:shd w:val="clear" w:color="auto" w:fill="FFFFFF"/>
        </w:rPr>
        <w:t>Doi</w:t>
      </w:r>
      <w:proofErr w:type="spellEnd"/>
      <w:r w:rsidRPr="0045061C">
        <w:rPr>
          <w:rStyle w:val="citation-doi"/>
          <w:rFonts w:asciiTheme="majorBidi" w:hAnsiTheme="majorBidi" w:cstheme="majorBidi"/>
          <w:sz w:val="20"/>
          <w:szCs w:val="20"/>
          <w:shd w:val="clear" w:color="auto" w:fill="FFFFFF"/>
        </w:rPr>
        <w:t>: 10.1007/s10753-022-01677-2.</w:t>
      </w:r>
      <w:r w:rsidRPr="0045061C">
        <w:rPr>
          <w:rFonts w:asciiTheme="majorBidi" w:hAnsiTheme="majorBidi" w:cstheme="majorBidi"/>
          <w:sz w:val="20"/>
          <w:szCs w:val="20"/>
          <w:shd w:val="clear" w:color="auto" w:fill="FFFFFF"/>
        </w:rPr>
        <w:t> </w:t>
      </w:r>
      <w:r w:rsidRPr="0045061C">
        <w:rPr>
          <w:rFonts w:asciiTheme="majorBidi" w:hAnsiTheme="majorBidi" w:cstheme="majorBidi"/>
          <w:sz w:val="20"/>
          <w:szCs w:val="20"/>
        </w:rPr>
        <w:t xml:space="preserve"> </w:t>
      </w:r>
    </w:p>
    <w:p w14:paraId="746C2E45"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Fonts w:asciiTheme="majorBidi" w:hAnsiTheme="majorBidi" w:cstheme="majorBidi"/>
          <w:sz w:val="20"/>
          <w:szCs w:val="20"/>
        </w:rPr>
        <w:t>Stephan</w:t>
      </w:r>
      <w:r w:rsidRPr="0045061C">
        <w:rPr>
          <w:rStyle w:val="comma"/>
          <w:rFonts w:asciiTheme="majorBidi" w:hAnsiTheme="majorBidi" w:cstheme="majorBidi"/>
          <w:sz w:val="20"/>
          <w:szCs w:val="20"/>
          <w:shd w:val="clear" w:color="auto" w:fill="FFFFFF"/>
        </w:rPr>
        <w:t xml:space="preserve"> D, </w:t>
      </w:r>
      <w:r w:rsidRPr="0045061C">
        <w:rPr>
          <w:rStyle w:val="authors-list-item"/>
          <w:rFonts w:asciiTheme="majorBidi" w:hAnsiTheme="majorBidi" w:cstheme="majorBidi"/>
          <w:sz w:val="20"/>
          <w:szCs w:val="20"/>
        </w:rPr>
        <w:t>Roger</w:t>
      </w:r>
      <w:r w:rsidRPr="0045061C">
        <w:rPr>
          <w:rStyle w:val="comma"/>
          <w:rFonts w:asciiTheme="majorBidi" w:hAnsiTheme="majorBidi" w:cstheme="majorBidi"/>
          <w:sz w:val="20"/>
          <w:szCs w:val="20"/>
          <w:shd w:val="clear" w:color="auto" w:fill="FFFFFF"/>
        </w:rPr>
        <w:t xml:space="preserve"> A, </w:t>
      </w:r>
      <w:proofErr w:type="spellStart"/>
      <w:r w:rsidRPr="0045061C">
        <w:rPr>
          <w:rStyle w:val="authors-list-item"/>
          <w:rFonts w:asciiTheme="majorBidi" w:hAnsiTheme="majorBidi" w:cstheme="majorBidi"/>
          <w:sz w:val="20"/>
          <w:szCs w:val="20"/>
        </w:rPr>
        <w:t>Aghzadi</w:t>
      </w:r>
      <w:proofErr w:type="spellEnd"/>
      <w:r w:rsidRPr="0045061C">
        <w:rPr>
          <w:rStyle w:val="comma"/>
          <w:rFonts w:asciiTheme="majorBidi" w:hAnsiTheme="majorBidi" w:cstheme="majorBidi"/>
          <w:sz w:val="20"/>
          <w:szCs w:val="20"/>
          <w:shd w:val="clear" w:color="auto" w:fill="FFFFFF"/>
        </w:rPr>
        <w:t xml:space="preserve"> J, </w:t>
      </w:r>
      <w:r w:rsidRPr="0045061C">
        <w:rPr>
          <w:rFonts w:asciiTheme="majorBidi" w:hAnsiTheme="majorBidi" w:cstheme="majorBidi"/>
          <w:sz w:val="20"/>
          <w:szCs w:val="20"/>
        </w:rPr>
        <w:t>Carmona</w:t>
      </w:r>
      <w:r w:rsidRPr="0045061C">
        <w:rPr>
          <w:rStyle w:val="comma"/>
          <w:rFonts w:asciiTheme="majorBidi" w:hAnsiTheme="majorBidi" w:cstheme="majorBidi"/>
          <w:sz w:val="20"/>
          <w:szCs w:val="20"/>
          <w:shd w:val="clear" w:color="auto" w:fill="FFFFFF"/>
        </w:rPr>
        <w:t xml:space="preserve"> S, </w:t>
      </w:r>
      <w:r w:rsidRPr="0045061C">
        <w:rPr>
          <w:rFonts w:asciiTheme="majorBidi" w:hAnsiTheme="majorBidi" w:cstheme="majorBidi"/>
          <w:sz w:val="20"/>
          <w:szCs w:val="20"/>
        </w:rPr>
        <w:t>Picard</w:t>
      </w:r>
      <w:r w:rsidRPr="0045061C">
        <w:rPr>
          <w:rStyle w:val="comma"/>
          <w:rFonts w:asciiTheme="majorBidi" w:hAnsiTheme="majorBidi" w:cstheme="majorBidi"/>
          <w:sz w:val="20"/>
          <w:szCs w:val="20"/>
          <w:shd w:val="clear" w:color="auto" w:fill="FFFFFF"/>
        </w:rPr>
        <w:t xml:space="preserve"> C, </w:t>
      </w:r>
      <w:r w:rsidRPr="0045061C">
        <w:rPr>
          <w:rFonts w:asciiTheme="majorBidi" w:hAnsiTheme="majorBidi" w:cstheme="majorBidi"/>
          <w:sz w:val="20"/>
          <w:szCs w:val="20"/>
        </w:rPr>
        <w:t>Dales</w:t>
      </w:r>
      <w:r w:rsidRPr="0045061C">
        <w:rPr>
          <w:rStyle w:val="comma"/>
          <w:rFonts w:asciiTheme="majorBidi" w:hAnsiTheme="majorBidi" w:cstheme="majorBidi"/>
          <w:sz w:val="20"/>
          <w:szCs w:val="20"/>
          <w:shd w:val="clear" w:color="auto" w:fill="FFFFFF"/>
        </w:rPr>
        <w:t xml:space="preserve"> J, </w:t>
      </w:r>
      <w:proofErr w:type="spellStart"/>
      <w:r w:rsidRPr="0045061C">
        <w:rPr>
          <w:rFonts w:asciiTheme="majorBidi" w:hAnsiTheme="majorBidi" w:cstheme="majorBidi"/>
          <w:sz w:val="20"/>
          <w:szCs w:val="20"/>
        </w:rPr>
        <w:t>Desplat-Jégo</w:t>
      </w:r>
      <w:proofErr w:type="spellEnd"/>
      <w:r w:rsidRPr="0045061C">
        <w:rPr>
          <w:rFonts w:asciiTheme="majorBidi" w:hAnsiTheme="majorBidi" w:cstheme="majorBidi"/>
          <w:sz w:val="20"/>
          <w:szCs w:val="20"/>
        </w:rPr>
        <w:t xml:space="preserve"> S: </w:t>
      </w:r>
      <w:r w:rsidRPr="0045061C">
        <w:rPr>
          <w:rFonts w:asciiTheme="majorBidi" w:hAnsiTheme="majorBidi" w:cstheme="majorBidi"/>
          <w:sz w:val="20"/>
          <w:szCs w:val="20"/>
          <w:shd w:val="clear" w:color="auto" w:fill="FFFFFF"/>
        </w:rPr>
        <w:t xml:space="preserve">TWEAK and TNFα, Both TNF Ligand Family Members and Multiple Sclerosis-Related Cytokines, Induce Distinct Gene Response in Human Brain </w:t>
      </w:r>
      <w:proofErr w:type="spellStart"/>
      <w:r w:rsidRPr="0045061C">
        <w:rPr>
          <w:rFonts w:asciiTheme="majorBidi" w:hAnsiTheme="majorBidi" w:cstheme="majorBidi"/>
          <w:sz w:val="20"/>
          <w:szCs w:val="20"/>
          <w:shd w:val="clear" w:color="auto" w:fill="FFFFFF"/>
        </w:rPr>
        <w:t>Microvascular</w:t>
      </w:r>
      <w:proofErr w:type="spellEnd"/>
      <w:r w:rsidRPr="0045061C">
        <w:rPr>
          <w:rFonts w:asciiTheme="majorBidi" w:hAnsiTheme="majorBidi" w:cstheme="majorBidi"/>
          <w:sz w:val="20"/>
          <w:szCs w:val="20"/>
          <w:shd w:val="clear" w:color="auto" w:fill="FFFFFF"/>
        </w:rPr>
        <w:t xml:space="preserve"> Endothelial Cells.</w:t>
      </w:r>
      <w:r w:rsidRPr="0045061C">
        <w:rPr>
          <w:rFonts w:asciiTheme="majorBidi" w:hAnsiTheme="majorBidi" w:cstheme="majorBidi"/>
          <w:b/>
          <w:bCs/>
          <w:sz w:val="20"/>
          <w:szCs w:val="20"/>
          <w:shd w:val="clear" w:color="auto" w:fill="FFFFFF"/>
        </w:rPr>
        <w:t xml:space="preserve"> </w:t>
      </w:r>
      <w:r w:rsidRPr="0045061C">
        <w:rPr>
          <w:rFonts w:asciiTheme="majorBidi" w:hAnsiTheme="majorBidi" w:cstheme="majorBidi"/>
          <w:sz w:val="20"/>
          <w:szCs w:val="20"/>
        </w:rPr>
        <w:t>Genes (Basel). 2022 Sep 24</w:t>
      </w:r>
      <w:proofErr w:type="gramStart"/>
      <w:r w:rsidRPr="0045061C">
        <w:rPr>
          <w:rFonts w:asciiTheme="majorBidi" w:hAnsiTheme="majorBidi" w:cstheme="majorBidi"/>
          <w:sz w:val="20"/>
          <w:szCs w:val="20"/>
        </w:rPr>
        <w:t>;13</w:t>
      </w:r>
      <w:proofErr w:type="gramEnd"/>
      <w:r w:rsidRPr="0045061C">
        <w:rPr>
          <w:rFonts w:asciiTheme="majorBidi" w:hAnsiTheme="majorBidi" w:cstheme="majorBidi"/>
          <w:sz w:val="20"/>
          <w:szCs w:val="20"/>
        </w:rPr>
        <w:t>(10):1714.</w:t>
      </w:r>
      <w:r w:rsidRPr="0045061C">
        <w:rPr>
          <w:rFonts w:asciiTheme="majorBidi" w:hAnsiTheme="majorBidi" w:cstheme="majorBidi"/>
          <w:sz w:val="20"/>
          <w:szCs w:val="20"/>
          <w:shd w:val="clear" w:color="auto" w:fill="FFFFFF"/>
        </w:rPr>
        <w:t>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10.3390/genes13101714.</w:t>
      </w:r>
    </w:p>
    <w:p w14:paraId="75380493" w14:textId="41465B35" w:rsidR="00077C6A" w:rsidRPr="0045061C" w:rsidRDefault="00BA7CCB" w:rsidP="00BA7CCB">
      <w:pPr>
        <w:pStyle w:val="ListParagraph"/>
        <w:numPr>
          <w:ilvl w:val="0"/>
          <w:numId w:val="2"/>
        </w:numPr>
        <w:shd w:val="clear" w:color="auto" w:fill="FFFFFF"/>
        <w:tabs>
          <w:tab w:val="right" w:pos="450"/>
        </w:tabs>
        <w:bidi w:val="0"/>
        <w:spacing w:after="0" w:line="240" w:lineRule="auto"/>
        <w:ind w:left="446" w:hanging="446"/>
        <w:contextualSpacing w:val="0"/>
        <w:jc w:val="both"/>
      </w:pPr>
      <w:r w:rsidRPr="0045061C">
        <w:rPr>
          <w:rFonts w:asciiTheme="majorBidi" w:hAnsiTheme="majorBidi" w:cstheme="majorBidi"/>
          <w:sz w:val="20"/>
          <w:szCs w:val="20"/>
        </w:rPr>
        <w:t xml:space="preserve">Zhou W, Zhang T, </w:t>
      </w:r>
      <w:proofErr w:type="spellStart"/>
      <w:r w:rsidRPr="0045061C">
        <w:rPr>
          <w:rFonts w:asciiTheme="majorBidi" w:hAnsiTheme="majorBidi" w:cstheme="majorBidi"/>
          <w:sz w:val="20"/>
          <w:szCs w:val="20"/>
        </w:rPr>
        <w:t>Lian</w:t>
      </w:r>
      <w:proofErr w:type="spellEnd"/>
      <w:r w:rsidRPr="0045061C">
        <w:rPr>
          <w:rFonts w:asciiTheme="majorBidi" w:hAnsiTheme="majorBidi" w:cstheme="majorBidi"/>
          <w:sz w:val="20"/>
          <w:szCs w:val="20"/>
        </w:rPr>
        <w:t xml:space="preserve"> Y, Zhang W</w:t>
      </w:r>
      <w:proofErr w:type="gramStart"/>
      <w:r w:rsidRPr="0045061C">
        <w:rPr>
          <w:rFonts w:asciiTheme="majorBidi" w:hAnsiTheme="majorBidi" w:cstheme="majorBidi"/>
          <w:sz w:val="20"/>
          <w:szCs w:val="20"/>
        </w:rPr>
        <w:t>,  Yang</w:t>
      </w:r>
      <w:proofErr w:type="gramEnd"/>
      <w:r w:rsidRPr="0045061C">
        <w:rPr>
          <w:rFonts w:asciiTheme="majorBidi" w:hAnsiTheme="majorBidi" w:cstheme="majorBidi"/>
          <w:sz w:val="20"/>
          <w:szCs w:val="20"/>
        </w:rPr>
        <w:t xml:space="preserve"> M, Li Y, Wang L, Yan X:</w:t>
      </w:r>
      <w:r w:rsidRPr="0045061C">
        <w:t xml:space="preserve"> </w:t>
      </w:r>
      <w:proofErr w:type="spellStart"/>
      <w:r w:rsidRPr="0045061C">
        <w:rPr>
          <w:rFonts w:asciiTheme="majorBidi" w:hAnsiTheme="majorBidi" w:cstheme="majorBidi"/>
          <w:sz w:val="20"/>
          <w:szCs w:val="20"/>
        </w:rPr>
        <w:t>Exosomal</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lncRNA</w:t>
      </w:r>
      <w:proofErr w:type="spellEnd"/>
      <w:r w:rsidRPr="0045061C">
        <w:rPr>
          <w:rFonts w:asciiTheme="majorBidi" w:hAnsiTheme="majorBidi" w:cstheme="majorBidi"/>
          <w:sz w:val="20"/>
          <w:szCs w:val="20"/>
        </w:rPr>
        <w:t xml:space="preserve"> and mRNA profiles in polycystic ovary syndrome: </w:t>
      </w:r>
      <w:proofErr w:type="spellStart"/>
      <w:r w:rsidRPr="0045061C">
        <w:rPr>
          <w:rFonts w:asciiTheme="majorBidi" w:hAnsiTheme="majorBidi" w:cstheme="majorBidi"/>
          <w:sz w:val="20"/>
          <w:szCs w:val="20"/>
        </w:rPr>
        <w:t>bioinformatic</w:t>
      </w:r>
      <w:proofErr w:type="spellEnd"/>
      <w:r w:rsidRPr="0045061C">
        <w:rPr>
          <w:rFonts w:asciiTheme="majorBidi" w:hAnsiTheme="majorBidi" w:cstheme="majorBidi"/>
          <w:sz w:val="20"/>
          <w:szCs w:val="20"/>
        </w:rPr>
        <w:t xml:space="preserve"> analysis reveals disease-related networks. </w:t>
      </w:r>
      <w:proofErr w:type="spellStart"/>
      <w:r w:rsidRPr="0045061C">
        <w:rPr>
          <w:rFonts w:asciiTheme="majorBidi" w:hAnsiTheme="majorBidi" w:cstheme="majorBidi"/>
          <w:sz w:val="20"/>
          <w:szCs w:val="20"/>
        </w:rPr>
        <w:t>Reprod</w:t>
      </w:r>
      <w:proofErr w:type="spellEnd"/>
      <w:r w:rsidRPr="0045061C">
        <w:rPr>
          <w:rFonts w:asciiTheme="majorBidi" w:hAnsiTheme="majorBidi" w:cstheme="majorBidi"/>
          <w:sz w:val="20"/>
          <w:szCs w:val="20"/>
        </w:rPr>
        <w:t xml:space="preserve"> Biomed Online. 2022 May</w:t>
      </w:r>
      <w:proofErr w:type="gramStart"/>
      <w:r w:rsidRPr="0045061C">
        <w:rPr>
          <w:rFonts w:asciiTheme="majorBidi" w:hAnsiTheme="majorBidi" w:cstheme="majorBidi"/>
          <w:sz w:val="20"/>
          <w:szCs w:val="20"/>
        </w:rPr>
        <w:t>;44</w:t>
      </w:r>
      <w:proofErr w:type="gramEnd"/>
      <w:r w:rsidRPr="0045061C">
        <w:rPr>
          <w:rFonts w:asciiTheme="majorBidi" w:hAnsiTheme="majorBidi" w:cstheme="majorBidi"/>
          <w:sz w:val="20"/>
          <w:szCs w:val="20"/>
        </w:rPr>
        <w:t>(5):777-790.  </w:t>
      </w:r>
      <w:proofErr w:type="spellStart"/>
      <w:proofErr w:type="gramStart"/>
      <w:r w:rsidRPr="0045061C">
        <w:rPr>
          <w:rFonts w:asciiTheme="majorBidi" w:hAnsiTheme="majorBidi" w:cstheme="majorBidi"/>
          <w:sz w:val="20"/>
          <w:szCs w:val="20"/>
        </w:rPr>
        <w:t>doi</w:t>
      </w:r>
      <w:proofErr w:type="spellEnd"/>
      <w:proofErr w:type="gramEnd"/>
      <w:r w:rsidRPr="0045061C">
        <w:rPr>
          <w:rFonts w:asciiTheme="majorBidi" w:hAnsiTheme="majorBidi" w:cstheme="majorBidi"/>
          <w:sz w:val="20"/>
          <w:szCs w:val="20"/>
        </w:rPr>
        <w:t>: 10.1016/j.rbmo.2022.01.007.</w:t>
      </w:r>
    </w:p>
    <w:p w14:paraId="011470D2"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Style w:val="cit"/>
          <w:rFonts w:asciiTheme="majorBidi" w:hAnsiTheme="majorBidi" w:cstheme="majorBidi"/>
          <w:sz w:val="20"/>
          <w:szCs w:val="20"/>
        </w:rPr>
        <w:t>Zhao X</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Li Z</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Yuan H</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Han X</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W</w:t>
      </w:r>
      <w:r w:rsidRPr="0045061C">
        <w:rPr>
          <w:rStyle w:val="comma"/>
          <w:rFonts w:asciiTheme="majorBidi" w:hAnsiTheme="majorBidi" w:cstheme="majorBidi"/>
          <w:sz w:val="20"/>
          <w:szCs w:val="20"/>
          <w:shd w:val="clear" w:color="auto" w:fill="FFFFFF"/>
        </w:rPr>
        <w:t>u J, </w:t>
      </w:r>
      <w:proofErr w:type="spellStart"/>
      <w:r w:rsidRPr="0045061C">
        <w:rPr>
          <w:rStyle w:val="cit"/>
          <w:rFonts w:asciiTheme="majorBidi" w:hAnsiTheme="majorBidi" w:cstheme="majorBidi"/>
          <w:sz w:val="20"/>
          <w:szCs w:val="20"/>
        </w:rPr>
        <w:t>Feng</w:t>
      </w:r>
      <w:proofErr w:type="spellEnd"/>
      <w:r w:rsidRPr="0045061C">
        <w:rPr>
          <w:rStyle w:val="cit"/>
          <w:rFonts w:asciiTheme="majorBidi" w:hAnsiTheme="majorBidi" w:cstheme="majorBidi"/>
          <w:sz w:val="20"/>
          <w:szCs w:val="20"/>
        </w:rPr>
        <w:t xml:space="preserve"> X</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Zhang M</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Tan J:</w:t>
      </w:r>
      <w:r w:rsidRPr="0045061C">
        <w:rPr>
          <w:rFonts w:asciiTheme="majorBidi" w:hAnsiTheme="majorBidi" w:cstheme="majorBidi"/>
          <w:b/>
          <w:bCs/>
          <w:sz w:val="20"/>
          <w:szCs w:val="20"/>
          <w:shd w:val="clear" w:color="auto" w:fill="FFFFFF"/>
        </w:rPr>
        <w:t xml:space="preserve"> </w:t>
      </w:r>
      <w:r w:rsidRPr="0045061C">
        <w:rPr>
          <w:rFonts w:asciiTheme="majorBidi" w:hAnsiTheme="majorBidi" w:cstheme="majorBidi"/>
          <w:sz w:val="20"/>
          <w:szCs w:val="20"/>
          <w:shd w:val="clear" w:color="auto" w:fill="FFFFFF"/>
        </w:rPr>
        <w:t>Restraint stress and elevation of corticotrophin-releasing hormone in female mice impair oocyte competence through activation of the tumor necrosis factor α (TNF-α) system</w:t>
      </w:r>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Reprod</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Fertil</w:t>
      </w:r>
      <w:proofErr w:type="spellEnd"/>
      <w:r w:rsidRPr="0045061C">
        <w:rPr>
          <w:rFonts w:asciiTheme="majorBidi" w:hAnsiTheme="majorBidi" w:cstheme="majorBidi"/>
          <w:sz w:val="20"/>
          <w:szCs w:val="20"/>
        </w:rPr>
        <w:t xml:space="preserve"> Dev. 2020 Jun;32(9):862-872. </w:t>
      </w:r>
      <w:r w:rsidRPr="0045061C">
        <w:rPr>
          <w:rFonts w:asciiTheme="majorBidi" w:hAnsiTheme="majorBidi" w:cstheme="majorBidi"/>
          <w:sz w:val="20"/>
          <w:szCs w:val="20"/>
          <w:shd w:val="clear" w:color="auto" w:fill="FFFFFF"/>
        </w:rPr>
        <w:t>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10.1071/RD20002.</w:t>
      </w:r>
    </w:p>
    <w:p w14:paraId="32C5EA8F"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shd w:val="clear" w:color="auto" w:fill="FFFFFF"/>
        </w:rPr>
      </w:pPr>
      <w:proofErr w:type="spellStart"/>
      <w:r w:rsidRPr="0045061C">
        <w:rPr>
          <w:rStyle w:val="cit"/>
          <w:rFonts w:asciiTheme="majorBidi" w:hAnsiTheme="majorBidi" w:cstheme="majorBidi"/>
          <w:sz w:val="20"/>
          <w:szCs w:val="20"/>
        </w:rPr>
        <w:t>Vaisbuch</w:t>
      </w:r>
      <w:proofErr w:type="spellEnd"/>
      <w:r w:rsidRPr="0045061C">
        <w:rPr>
          <w:rStyle w:val="comma"/>
          <w:rFonts w:asciiTheme="majorBidi" w:hAnsiTheme="majorBidi" w:cstheme="majorBidi"/>
          <w:sz w:val="20"/>
          <w:szCs w:val="20"/>
          <w:shd w:val="clear" w:color="auto" w:fill="FFFFFF"/>
        </w:rPr>
        <w:t xml:space="preserve"> E, </w:t>
      </w:r>
      <w:r w:rsidRPr="0045061C">
        <w:rPr>
          <w:rStyle w:val="cit"/>
          <w:rFonts w:asciiTheme="majorBidi" w:hAnsiTheme="majorBidi" w:cstheme="majorBidi"/>
          <w:sz w:val="20"/>
          <w:szCs w:val="20"/>
        </w:rPr>
        <w:t>de Ziegler D</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Leong M</w:t>
      </w:r>
      <w:r w:rsidRPr="0045061C">
        <w:rPr>
          <w:rStyle w:val="comma"/>
          <w:rFonts w:asciiTheme="majorBidi" w:hAnsiTheme="majorBidi" w:cstheme="majorBidi"/>
          <w:sz w:val="20"/>
          <w:szCs w:val="20"/>
          <w:shd w:val="clear" w:color="auto" w:fill="FFFFFF"/>
        </w:rPr>
        <w:t>, </w:t>
      </w:r>
      <w:proofErr w:type="spellStart"/>
      <w:proofErr w:type="gramStart"/>
      <w:r w:rsidRPr="0045061C">
        <w:rPr>
          <w:rStyle w:val="cit"/>
          <w:rFonts w:asciiTheme="majorBidi" w:hAnsiTheme="majorBidi" w:cstheme="majorBidi"/>
          <w:sz w:val="20"/>
          <w:szCs w:val="20"/>
        </w:rPr>
        <w:t>Weissman</w:t>
      </w:r>
      <w:proofErr w:type="spellEnd"/>
      <w:proofErr w:type="gramEnd"/>
      <w:r w:rsidRPr="0045061C">
        <w:rPr>
          <w:rStyle w:val="cit"/>
          <w:rFonts w:asciiTheme="majorBidi" w:hAnsiTheme="majorBidi" w:cstheme="majorBidi"/>
          <w:sz w:val="20"/>
          <w:szCs w:val="20"/>
        </w:rPr>
        <w:t xml:space="preserve"> A</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Shoham</w:t>
      </w:r>
      <w:proofErr w:type="spellEnd"/>
      <w:r w:rsidRPr="0045061C">
        <w:rPr>
          <w:rFonts w:asciiTheme="majorBidi" w:hAnsiTheme="majorBidi" w:cstheme="majorBidi"/>
          <w:b/>
          <w:bCs/>
          <w:sz w:val="20"/>
          <w:szCs w:val="20"/>
          <w:shd w:val="clear" w:color="auto" w:fill="FFFFFF"/>
        </w:rPr>
        <w:t xml:space="preserve"> </w:t>
      </w:r>
      <w:r w:rsidRPr="0045061C">
        <w:rPr>
          <w:rFonts w:asciiTheme="majorBidi" w:hAnsiTheme="majorBidi" w:cstheme="majorBidi"/>
          <w:sz w:val="20"/>
          <w:szCs w:val="20"/>
          <w:shd w:val="clear" w:color="auto" w:fill="FFFFFF"/>
        </w:rPr>
        <w:t xml:space="preserve">Z: Luteal-phase support in assisted reproduction treatment: real-life practices reported worldwide by an updated website-based survey. </w:t>
      </w:r>
      <w:proofErr w:type="spellStart"/>
      <w:r w:rsidRPr="0045061C">
        <w:rPr>
          <w:rFonts w:asciiTheme="majorBidi" w:hAnsiTheme="majorBidi" w:cstheme="majorBidi"/>
          <w:sz w:val="20"/>
          <w:szCs w:val="20"/>
        </w:rPr>
        <w:t>Reprod</w:t>
      </w:r>
      <w:proofErr w:type="spellEnd"/>
      <w:r w:rsidRPr="0045061C">
        <w:rPr>
          <w:rFonts w:asciiTheme="majorBidi" w:hAnsiTheme="majorBidi" w:cstheme="majorBidi"/>
          <w:sz w:val="20"/>
          <w:szCs w:val="20"/>
        </w:rPr>
        <w:t xml:space="preserve"> Biomed Online. 2014 Mar</w:t>
      </w:r>
      <w:proofErr w:type="gramStart"/>
      <w:r w:rsidRPr="0045061C">
        <w:rPr>
          <w:rFonts w:asciiTheme="majorBidi" w:hAnsiTheme="majorBidi" w:cstheme="majorBidi"/>
          <w:sz w:val="20"/>
          <w:szCs w:val="20"/>
        </w:rPr>
        <w:t>;28</w:t>
      </w:r>
      <w:proofErr w:type="gramEnd"/>
      <w:r w:rsidRPr="0045061C">
        <w:rPr>
          <w:rFonts w:asciiTheme="majorBidi" w:hAnsiTheme="majorBidi" w:cstheme="majorBidi"/>
          <w:sz w:val="20"/>
          <w:szCs w:val="20"/>
        </w:rPr>
        <w:t xml:space="preserve">(3):330-5. </w:t>
      </w:r>
      <w:r w:rsidRPr="0045061C">
        <w:rPr>
          <w:rFonts w:asciiTheme="majorBidi" w:hAnsiTheme="majorBidi" w:cstheme="majorBidi"/>
          <w:sz w:val="20"/>
          <w:szCs w:val="20"/>
          <w:shd w:val="clear" w:color="auto" w:fill="FFFFFF"/>
        </w:rPr>
        <w:t>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10.1016/j.rbmo.2013.10.022.</w:t>
      </w:r>
    </w:p>
    <w:p w14:paraId="58EB0F7F" w14:textId="5A0145B5" w:rsidR="00BA7CCB" w:rsidRPr="0045061C" w:rsidRDefault="00BA7CCB" w:rsidP="005E34C8">
      <w:pPr>
        <w:pStyle w:val="ListParagraph"/>
        <w:numPr>
          <w:ilvl w:val="0"/>
          <w:numId w:val="2"/>
        </w:numPr>
        <w:shd w:val="clear" w:color="auto" w:fill="FFFFFF"/>
        <w:tabs>
          <w:tab w:val="right" w:pos="450"/>
        </w:tabs>
        <w:bidi w:val="0"/>
        <w:spacing w:after="0" w:line="240" w:lineRule="auto"/>
        <w:ind w:left="446" w:hanging="446"/>
        <w:contextualSpacing w:val="0"/>
        <w:jc w:val="both"/>
        <w:rPr>
          <w:rStyle w:val="cit"/>
          <w:rFonts w:asciiTheme="majorBidi" w:hAnsiTheme="majorBidi" w:cstheme="majorBidi"/>
          <w:sz w:val="20"/>
          <w:szCs w:val="20"/>
        </w:rPr>
      </w:pPr>
      <w:proofErr w:type="spellStart"/>
      <w:r w:rsidRPr="0045061C">
        <w:rPr>
          <w:rStyle w:val="cit"/>
          <w:rFonts w:asciiTheme="majorBidi" w:hAnsiTheme="majorBidi" w:cstheme="majorBidi"/>
          <w:sz w:val="20"/>
          <w:szCs w:val="20"/>
        </w:rPr>
        <w:t>Heidari</w:t>
      </w:r>
      <w:proofErr w:type="spellEnd"/>
      <w:r w:rsidRPr="0045061C">
        <w:rPr>
          <w:rStyle w:val="cit"/>
          <w:rFonts w:asciiTheme="majorBidi" w:hAnsiTheme="majorBidi" w:cstheme="majorBidi"/>
          <w:sz w:val="20"/>
          <w:szCs w:val="20"/>
        </w:rPr>
        <w:t xml:space="preserve"> B, Haji </w:t>
      </w:r>
      <w:proofErr w:type="spellStart"/>
      <w:r w:rsidRPr="0045061C">
        <w:rPr>
          <w:rStyle w:val="cit"/>
          <w:rFonts w:asciiTheme="majorBidi" w:hAnsiTheme="majorBidi" w:cstheme="majorBidi"/>
          <w:sz w:val="20"/>
          <w:szCs w:val="20"/>
        </w:rPr>
        <w:t>Mirghassemi</w:t>
      </w:r>
      <w:proofErr w:type="spellEnd"/>
      <w:r w:rsidRPr="0045061C">
        <w:rPr>
          <w:rStyle w:val="cit"/>
          <w:rFonts w:asciiTheme="majorBidi" w:hAnsiTheme="majorBidi" w:cstheme="majorBidi"/>
          <w:sz w:val="20"/>
          <w:szCs w:val="20"/>
        </w:rPr>
        <w:t xml:space="preserve"> MB: Seasonal variations in serum vitamin D according to age and sex.</w:t>
      </w:r>
      <w:r w:rsidR="005E34C8" w:rsidRPr="0045061C">
        <w:rPr>
          <w:rStyle w:val="cit"/>
          <w:rFonts w:asciiTheme="majorBidi" w:hAnsiTheme="majorBidi" w:cstheme="majorBidi"/>
          <w:sz w:val="20"/>
          <w:szCs w:val="20"/>
        </w:rPr>
        <w:t xml:space="preserve"> Caspian J Intern Med. 2012 Fall</w:t>
      </w:r>
      <w:proofErr w:type="gramStart"/>
      <w:r w:rsidR="005E34C8" w:rsidRPr="0045061C">
        <w:rPr>
          <w:rStyle w:val="cit"/>
          <w:rFonts w:asciiTheme="majorBidi" w:hAnsiTheme="majorBidi" w:cstheme="majorBidi"/>
          <w:sz w:val="20"/>
          <w:szCs w:val="20"/>
        </w:rPr>
        <w:t>;3</w:t>
      </w:r>
      <w:proofErr w:type="gramEnd"/>
      <w:r w:rsidR="005E34C8" w:rsidRPr="0045061C">
        <w:rPr>
          <w:rStyle w:val="cit"/>
          <w:rFonts w:asciiTheme="majorBidi" w:hAnsiTheme="majorBidi" w:cstheme="majorBidi"/>
          <w:sz w:val="20"/>
          <w:szCs w:val="20"/>
        </w:rPr>
        <w:t>(4):535-40.</w:t>
      </w:r>
    </w:p>
    <w:p w14:paraId="417EB990" w14:textId="77777777" w:rsidR="005E34C8" w:rsidRPr="0045061C" w:rsidRDefault="005E34C8" w:rsidP="005E34C8">
      <w:pPr>
        <w:pStyle w:val="ListParagraph"/>
        <w:numPr>
          <w:ilvl w:val="0"/>
          <w:numId w:val="2"/>
        </w:numPr>
        <w:shd w:val="clear" w:color="auto" w:fill="FFFFFF"/>
        <w:tabs>
          <w:tab w:val="right" w:pos="450"/>
        </w:tabs>
        <w:bidi w:val="0"/>
        <w:spacing w:after="0" w:line="240" w:lineRule="auto"/>
        <w:ind w:left="446" w:hanging="446"/>
        <w:contextualSpacing w:val="0"/>
        <w:jc w:val="both"/>
        <w:rPr>
          <w:rStyle w:val="cit"/>
          <w:rFonts w:asciiTheme="majorBidi" w:hAnsiTheme="majorBidi" w:cstheme="majorBidi"/>
          <w:sz w:val="20"/>
          <w:szCs w:val="20"/>
        </w:rPr>
      </w:pPr>
      <w:r w:rsidRPr="0045061C">
        <w:rPr>
          <w:rStyle w:val="cit"/>
          <w:rFonts w:asciiTheme="majorBidi" w:hAnsiTheme="majorBidi" w:cstheme="majorBidi"/>
          <w:sz w:val="20"/>
          <w:szCs w:val="20"/>
        </w:rPr>
        <w:t xml:space="preserve">Coughlan MT, </w:t>
      </w:r>
      <w:proofErr w:type="spellStart"/>
      <w:r w:rsidRPr="0045061C">
        <w:rPr>
          <w:rStyle w:val="cit"/>
          <w:rFonts w:asciiTheme="majorBidi" w:hAnsiTheme="majorBidi" w:cstheme="majorBidi"/>
          <w:sz w:val="20"/>
          <w:szCs w:val="20"/>
        </w:rPr>
        <w:t>Oliva</w:t>
      </w:r>
      <w:proofErr w:type="spellEnd"/>
      <w:r w:rsidRPr="0045061C">
        <w:rPr>
          <w:rStyle w:val="cit"/>
          <w:rFonts w:asciiTheme="majorBidi" w:hAnsiTheme="majorBidi" w:cstheme="majorBidi"/>
          <w:sz w:val="20"/>
          <w:szCs w:val="20"/>
        </w:rPr>
        <w:t xml:space="preserve"> K, Georgiou HM, </w:t>
      </w:r>
      <w:proofErr w:type="spellStart"/>
      <w:r w:rsidRPr="0045061C">
        <w:rPr>
          <w:rStyle w:val="cit"/>
          <w:rFonts w:asciiTheme="majorBidi" w:hAnsiTheme="majorBidi" w:cstheme="majorBidi"/>
          <w:sz w:val="20"/>
          <w:szCs w:val="20"/>
        </w:rPr>
        <w:t>Permezel</w:t>
      </w:r>
      <w:proofErr w:type="spellEnd"/>
      <w:r w:rsidRPr="0045061C">
        <w:rPr>
          <w:rStyle w:val="cit"/>
          <w:rFonts w:asciiTheme="majorBidi" w:hAnsiTheme="majorBidi" w:cstheme="majorBidi"/>
          <w:sz w:val="20"/>
          <w:szCs w:val="20"/>
        </w:rPr>
        <w:t xml:space="preserve"> JMH, </w:t>
      </w:r>
      <w:proofErr w:type="gramStart"/>
      <w:r w:rsidRPr="0045061C">
        <w:rPr>
          <w:rStyle w:val="cit"/>
          <w:rFonts w:asciiTheme="majorBidi" w:hAnsiTheme="majorBidi" w:cstheme="majorBidi"/>
          <w:sz w:val="20"/>
          <w:szCs w:val="20"/>
        </w:rPr>
        <w:t>Rice</w:t>
      </w:r>
      <w:proofErr w:type="gramEnd"/>
      <w:r w:rsidRPr="0045061C">
        <w:rPr>
          <w:rStyle w:val="cit"/>
          <w:rFonts w:asciiTheme="majorBidi" w:hAnsiTheme="majorBidi" w:cstheme="majorBidi"/>
          <w:sz w:val="20"/>
          <w:szCs w:val="20"/>
        </w:rPr>
        <w:t xml:space="preserve"> GE: Glucose-induced release of tumor necrosis factor-alpha from human placental and adipose tissues in gestational diabetes mellitus. </w:t>
      </w:r>
      <w:proofErr w:type="spellStart"/>
      <w:r w:rsidRPr="0045061C">
        <w:rPr>
          <w:rStyle w:val="cit"/>
          <w:rFonts w:asciiTheme="majorBidi" w:hAnsiTheme="majorBidi" w:cstheme="majorBidi"/>
          <w:sz w:val="20"/>
          <w:szCs w:val="20"/>
        </w:rPr>
        <w:t>Diabet</w:t>
      </w:r>
      <w:proofErr w:type="spellEnd"/>
      <w:r w:rsidRPr="0045061C">
        <w:rPr>
          <w:rStyle w:val="cit"/>
          <w:rFonts w:asciiTheme="majorBidi" w:hAnsiTheme="majorBidi" w:cstheme="majorBidi"/>
          <w:sz w:val="20"/>
          <w:szCs w:val="20"/>
        </w:rPr>
        <w:t xml:space="preserve"> Med. 2001; 18:921–7.</w:t>
      </w:r>
    </w:p>
    <w:p w14:paraId="6C9426F0" w14:textId="5701BE26" w:rsidR="005E34C8" w:rsidRPr="0045061C" w:rsidRDefault="005E34C8" w:rsidP="00C10E7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Style w:val="comma"/>
          <w:rFonts w:asciiTheme="majorBidi" w:hAnsiTheme="majorBidi" w:cstheme="majorBidi"/>
          <w:sz w:val="20"/>
          <w:szCs w:val="20"/>
          <w:shd w:val="clear" w:color="auto" w:fill="FFFFFF"/>
        </w:rPr>
        <w:t xml:space="preserve">Steer CV, Mills CL, </w:t>
      </w:r>
      <w:r w:rsidRPr="0045061C">
        <w:rPr>
          <w:rStyle w:val="authors-list-item"/>
          <w:rFonts w:asciiTheme="majorBidi" w:hAnsiTheme="majorBidi" w:cstheme="majorBidi"/>
          <w:sz w:val="20"/>
          <w:szCs w:val="20"/>
          <w:shd w:val="clear" w:color="auto" w:fill="FFFFFF"/>
        </w:rPr>
        <w:t>Tan SL</w:t>
      </w:r>
      <w:r w:rsidRPr="0045061C">
        <w:rPr>
          <w:rStyle w:val="comma"/>
          <w:rFonts w:asciiTheme="majorBidi" w:hAnsiTheme="majorBidi" w:cstheme="majorBidi"/>
          <w:sz w:val="20"/>
          <w:szCs w:val="20"/>
          <w:shd w:val="clear" w:color="auto" w:fill="FFFFFF"/>
        </w:rPr>
        <w:t>, </w:t>
      </w:r>
      <w:r w:rsidRPr="0045061C">
        <w:rPr>
          <w:rStyle w:val="authors-list-item"/>
          <w:rFonts w:asciiTheme="majorBidi" w:hAnsiTheme="majorBidi" w:cstheme="majorBidi"/>
          <w:sz w:val="20"/>
          <w:szCs w:val="20"/>
        </w:rPr>
        <w:t>Campbell S</w:t>
      </w:r>
      <w:r w:rsidRPr="0045061C">
        <w:rPr>
          <w:rStyle w:val="comma"/>
          <w:rFonts w:asciiTheme="majorBidi" w:hAnsiTheme="majorBidi" w:cstheme="majorBidi"/>
          <w:sz w:val="20"/>
          <w:szCs w:val="20"/>
          <w:shd w:val="clear" w:color="auto" w:fill="FFFFFF"/>
        </w:rPr>
        <w:t xml:space="preserve">, </w:t>
      </w:r>
      <w:r w:rsidRPr="0045061C">
        <w:rPr>
          <w:rStyle w:val="authors-list-item"/>
          <w:rFonts w:asciiTheme="majorBidi" w:hAnsiTheme="majorBidi" w:cstheme="majorBidi"/>
          <w:sz w:val="20"/>
          <w:szCs w:val="20"/>
        </w:rPr>
        <w:t>Edwards RG:</w:t>
      </w:r>
      <w:r w:rsidRPr="0045061C">
        <w:rPr>
          <w:rFonts w:asciiTheme="majorBidi" w:hAnsiTheme="majorBidi" w:cstheme="majorBidi"/>
          <w:sz w:val="20"/>
          <w:szCs w:val="20"/>
        </w:rPr>
        <w:t xml:space="preserve"> The cumulative embryo score: a predictive embryo scoring technique to select the optimal number of embryos to transfer in </w:t>
      </w:r>
      <w:proofErr w:type="gramStart"/>
      <w:r w:rsidRPr="0045061C">
        <w:rPr>
          <w:rFonts w:asciiTheme="majorBidi" w:hAnsiTheme="majorBidi" w:cstheme="majorBidi"/>
          <w:sz w:val="20"/>
          <w:szCs w:val="20"/>
        </w:rPr>
        <w:t>an in</w:t>
      </w:r>
      <w:proofErr w:type="gramEnd"/>
      <w:r w:rsidRPr="0045061C">
        <w:rPr>
          <w:rFonts w:asciiTheme="majorBidi" w:hAnsiTheme="majorBidi" w:cstheme="majorBidi"/>
          <w:sz w:val="20"/>
          <w:szCs w:val="20"/>
        </w:rPr>
        <w:t xml:space="preserve">-vitro fertilization and embryo transfer program. Hum </w:t>
      </w:r>
      <w:proofErr w:type="spellStart"/>
      <w:r w:rsidRPr="0045061C">
        <w:rPr>
          <w:rFonts w:asciiTheme="majorBidi" w:hAnsiTheme="majorBidi" w:cstheme="majorBidi"/>
          <w:sz w:val="20"/>
          <w:szCs w:val="20"/>
        </w:rPr>
        <w:t>Reprod</w:t>
      </w:r>
      <w:proofErr w:type="spellEnd"/>
      <w:r w:rsidRPr="0045061C">
        <w:rPr>
          <w:rStyle w:val="period"/>
          <w:rFonts w:asciiTheme="majorBidi" w:hAnsiTheme="majorBidi" w:cstheme="majorBidi"/>
          <w:sz w:val="20"/>
          <w:szCs w:val="20"/>
        </w:rPr>
        <w:t>. </w:t>
      </w:r>
      <w:r w:rsidRPr="0045061C">
        <w:rPr>
          <w:rStyle w:val="cit"/>
          <w:rFonts w:asciiTheme="majorBidi" w:hAnsiTheme="majorBidi" w:cstheme="majorBidi"/>
          <w:sz w:val="20"/>
          <w:szCs w:val="20"/>
        </w:rPr>
        <w:t>1992 Jan</w:t>
      </w:r>
      <w:proofErr w:type="gramStart"/>
      <w:r w:rsidRPr="0045061C">
        <w:rPr>
          <w:rStyle w:val="cit"/>
          <w:rFonts w:asciiTheme="majorBidi" w:hAnsiTheme="majorBidi" w:cstheme="majorBidi"/>
          <w:sz w:val="20"/>
          <w:szCs w:val="20"/>
        </w:rPr>
        <w:t>;7</w:t>
      </w:r>
      <w:proofErr w:type="gramEnd"/>
      <w:r w:rsidRPr="0045061C">
        <w:rPr>
          <w:rStyle w:val="cit"/>
          <w:rFonts w:asciiTheme="majorBidi" w:hAnsiTheme="majorBidi" w:cstheme="majorBidi"/>
          <w:sz w:val="20"/>
          <w:szCs w:val="20"/>
        </w:rPr>
        <w:t>(1):117-9.</w:t>
      </w:r>
      <w:r w:rsidRPr="0045061C">
        <w:rPr>
          <w:rFonts w:asciiTheme="majorBidi" w:hAnsiTheme="majorBidi" w:cstheme="majorBidi"/>
          <w:sz w:val="20"/>
          <w:szCs w:val="20"/>
          <w:shd w:val="clear" w:color="auto" w:fill="FFFFFF"/>
        </w:rPr>
        <w:t> </w:t>
      </w:r>
      <w:proofErr w:type="spellStart"/>
      <w:proofErr w:type="gramStart"/>
      <w:r w:rsidRPr="0045061C">
        <w:rPr>
          <w:rStyle w:val="citation-doi"/>
          <w:rFonts w:asciiTheme="majorBidi" w:hAnsiTheme="majorBidi" w:cstheme="majorBidi"/>
          <w:sz w:val="20"/>
          <w:szCs w:val="20"/>
          <w:shd w:val="clear" w:color="auto" w:fill="FFFFFF"/>
        </w:rPr>
        <w:t>doi</w:t>
      </w:r>
      <w:proofErr w:type="spellEnd"/>
      <w:proofErr w:type="gramEnd"/>
      <w:r w:rsidRPr="0045061C">
        <w:rPr>
          <w:rStyle w:val="citation-doi"/>
          <w:rFonts w:asciiTheme="majorBidi" w:hAnsiTheme="majorBidi" w:cstheme="majorBidi"/>
          <w:sz w:val="20"/>
          <w:szCs w:val="20"/>
          <w:shd w:val="clear" w:color="auto" w:fill="FFFFFF"/>
        </w:rPr>
        <w:t>: 10.1093/oxfordjournals.humrep.a137542.</w:t>
      </w:r>
      <w:r w:rsidRPr="0045061C">
        <w:rPr>
          <w:rFonts w:asciiTheme="majorBidi" w:hAnsiTheme="majorBidi" w:cstheme="majorBidi"/>
          <w:sz w:val="20"/>
          <w:szCs w:val="20"/>
        </w:rPr>
        <w:t xml:space="preserve"> </w:t>
      </w:r>
    </w:p>
    <w:p w14:paraId="6DC44E35" w14:textId="0AA6A8D9" w:rsidR="00077C6A" w:rsidRPr="0045061C" w:rsidRDefault="00077C6A" w:rsidP="005E34C8">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Fonts w:asciiTheme="majorBidi" w:hAnsiTheme="majorBidi" w:cstheme="majorBidi"/>
          <w:sz w:val="20"/>
          <w:szCs w:val="20"/>
        </w:rPr>
        <w:t>Lopes</w:t>
      </w:r>
      <w:r w:rsidRPr="0045061C">
        <w:rPr>
          <w:rStyle w:val="comma"/>
          <w:rFonts w:asciiTheme="majorBidi" w:hAnsiTheme="majorBidi" w:cstheme="majorBidi"/>
          <w:sz w:val="20"/>
          <w:szCs w:val="20"/>
          <w:shd w:val="clear" w:color="auto" w:fill="FFFFFF"/>
        </w:rPr>
        <w:t xml:space="preserve"> V, </w:t>
      </w:r>
      <w:r w:rsidRPr="0045061C">
        <w:rPr>
          <w:rStyle w:val="authors-list-item"/>
          <w:rFonts w:asciiTheme="majorBidi" w:hAnsiTheme="majorBidi" w:cstheme="majorBidi"/>
          <w:sz w:val="20"/>
          <w:szCs w:val="20"/>
        </w:rPr>
        <w:t>Lopes</w:t>
      </w:r>
      <w:r w:rsidRPr="0045061C">
        <w:rPr>
          <w:rStyle w:val="comma"/>
          <w:rFonts w:asciiTheme="majorBidi" w:hAnsiTheme="majorBidi" w:cstheme="majorBidi"/>
          <w:sz w:val="20"/>
          <w:szCs w:val="20"/>
          <w:shd w:val="clear" w:color="auto" w:fill="FFFFFF"/>
        </w:rPr>
        <w:t xml:space="preserve"> J, </w:t>
      </w:r>
      <w:proofErr w:type="spellStart"/>
      <w:r w:rsidRPr="0045061C">
        <w:rPr>
          <w:rFonts w:asciiTheme="majorBidi" w:hAnsiTheme="majorBidi" w:cstheme="majorBidi"/>
          <w:sz w:val="20"/>
          <w:szCs w:val="20"/>
        </w:rPr>
        <w:t>Brasileiro</w:t>
      </w:r>
      <w:proofErr w:type="spellEnd"/>
      <w:r w:rsidRPr="0045061C">
        <w:rPr>
          <w:rStyle w:val="comma"/>
          <w:rFonts w:asciiTheme="majorBidi" w:hAnsiTheme="majorBidi" w:cstheme="majorBidi"/>
          <w:sz w:val="20"/>
          <w:szCs w:val="20"/>
          <w:shd w:val="clear" w:color="auto" w:fill="FFFFFF"/>
        </w:rPr>
        <w:t xml:space="preserve"> J, </w:t>
      </w:r>
      <w:r w:rsidRPr="0045061C">
        <w:rPr>
          <w:rFonts w:asciiTheme="majorBidi" w:hAnsiTheme="majorBidi" w:cstheme="majorBidi"/>
          <w:sz w:val="20"/>
          <w:szCs w:val="20"/>
        </w:rPr>
        <w:t>de Oliveira</w:t>
      </w:r>
      <w:r w:rsidRPr="0045061C">
        <w:rPr>
          <w:rStyle w:val="comma"/>
          <w:rFonts w:asciiTheme="majorBidi" w:hAnsiTheme="majorBidi" w:cstheme="majorBidi"/>
          <w:sz w:val="20"/>
          <w:szCs w:val="20"/>
          <w:shd w:val="clear" w:color="auto" w:fill="FFFFFF"/>
        </w:rPr>
        <w:t xml:space="preserve"> I, </w:t>
      </w:r>
      <w:proofErr w:type="spellStart"/>
      <w:r w:rsidRPr="0045061C">
        <w:rPr>
          <w:rFonts w:asciiTheme="majorBidi" w:hAnsiTheme="majorBidi" w:cstheme="majorBidi"/>
          <w:sz w:val="20"/>
          <w:szCs w:val="20"/>
        </w:rPr>
        <w:t>Lacerda</w:t>
      </w:r>
      <w:proofErr w:type="spellEnd"/>
      <w:r w:rsidRPr="0045061C">
        <w:rPr>
          <w:rStyle w:val="comma"/>
          <w:rFonts w:asciiTheme="majorBidi" w:hAnsiTheme="majorBidi" w:cstheme="majorBidi"/>
          <w:sz w:val="20"/>
          <w:szCs w:val="20"/>
          <w:shd w:val="clear" w:color="auto" w:fill="FFFFFF"/>
        </w:rPr>
        <w:t xml:space="preserve"> R, </w:t>
      </w:r>
      <w:r w:rsidRPr="0045061C">
        <w:rPr>
          <w:rFonts w:asciiTheme="majorBidi" w:hAnsiTheme="majorBidi" w:cstheme="majorBidi"/>
          <w:sz w:val="20"/>
          <w:szCs w:val="20"/>
        </w:rPr>
        <w:t>Andrade</w:t>
      </w:r>
      <w:r w:rsidRPr="0045061C">
        <w:rPr>
          <w:rStyle w:val="comma"/>
          <w:rFonts w:asciiTheme="majorBidi" w:hAnsiTheme="majorBidi" w:cstheme="majorBidi"/>
          <w:sz w:val="20"/>
          <w:szCs w:val="20"/>
          <w:shd w:val="clear" w:color="auto" w:fill="FFFFFF"/>
        </w:rPr>
        <w:t xml:space="preserve"> M, </w:t>
      </w:r>
      <w:proofErr w:type="spellStart"/>
      <w:r w:rsidRPr="0045061C">
        <w:rPr>
          <w:rStyle w:val="authors-list-item"/>
          <w:rFonts w:asciiTheme="majorBidi" w:hAnsiTheme="majorBidi" w:cstheme="majorBidi"/>
          <w:sz w:val="20"/>
          <w:szCs w:val="20"/>
        </w:rPr>
        <w:t>Tierno</w:t>
      </w:r>
      <w:proofErr w:type="spellEnd"/>
      <w:r w:rsidRPr="0045061C">
        <w:rPr>
          <w:rStyle w:val="comma"/>
          <w:rFonts w:asciiTheme="majorBidi" w:hAnsiTheme="majorBidi" w:cstheme="majorBidi"/>
          <w:sz w:val="20"/>
          <w:szCs w:val="20"/>
          <w:shd w:val="clear" w:color="auto" w:fill="FFFFFF"/>
        </w:rPr>
        <w:t xml:space="preserve"> N, </w:t>
      </w:r>
      <w:r w:rsidRPr="0045061C">
        <w:rPr>
          <w:rFonts w:asciiTheme="majorBidi" w:hAnsiTheme="majorBidi" w:cstheme="majorBidi"/>
          <w:sz w:val="20"/>
          <w:szCs w:val="20"/>
        </w:rPr>
        <w:t>de Souza</w:t>
      </w:r>
      <w:r w:rsidRPr="0045061C">
        <w:rPr>
          <w:rStyle w:val="comma"/>
          <w:rFonts w:asciiTheme="majorBidi" w:hAnsiTheme="majorBidi" w:cstheme="majorBidi"/>
          <w:sz w:val="20"/>
          <w:szCs w:val="20"/>
          <w:shd w:val="clear" w:color="auto" w:fill="FFFFFF"/>
        </w:rPr>
        <w:t xml:space="preserve"> R, </w:t>
      </w:r>
      <w:r w:rsidRPr="0045061C">
        <w:rPr>
          <w:rStyle w:val="authors-list-item"/>
          <w:rFonts w:asciiTheme="majorBidi" w:hAnsiTheme="majorBidi" w:cstheme="majorBidi"/>
          <w:sz w:val="20"/>
          <w:szCs w:val="20"/>
        </w:rPr>
        <w:t>da Motta L:</w:t>
      </w:r>
      <w:r w:rsidRPr="0045061C">
        <w:rPr>
          <w:rFonts w:asciiTheme="majorBidi" w:hAnsiTheme="majorBidi" w:cstheme="majorBidi"/>
          <w:sz w:val="20"/>
          <w:szCs w:val="20"/>
        </w:rPr>
        <w:t xml:space="preserve"> Highly prevalence of vitamin D deficiency among Brazilian women of reproductive age. Arch </w:t>
      </w:r>
      <w:proofErr w:type="spellStart"/>
      <w:r w:rsidRPr="0045061C">
        <w:rPr>
          <w:rFonts w:asciiTheme="majorBidi" w:hAnsiTheme="majorBidi" w:cstheme="majorBidi"/>
          <w:sz w:val="20"/>
          <w:szCs w:val="20"/>
        </w:rPr>
        <w:t>Endocrinol</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Metab</w:t>
      </w:r>
      <w:proofErr w:type="spellEnd"/>
      <w:r w:rsidRPr="0045061C">
        <w:rPr>
          <w:rFonts w:asciiTheme="majorBidi" w:hAnsiTheme="majorBidi" w:cstheme="majorBidi"/>
          <w:sz w:val="20"/>
          <w:szCs w:val="20"/>
        </w:rPr>
        <w:t>. 2017 Jan-Feb</w:t>
      </w:r>
      <w:proofErr w:type="gramStart"/>
      <w:r w:rsidRPr="0045061C">
        <w:rPr>
          <w:rFonts w:asciiTheme="majorBidi" w:hAnsiTheme="majorBidi" w:cstheme="majorBidi"/>
          <w:sz w:val="20"/>
          <w:szCs w:val="20"/>
        </w:rPr>
        <w:t>;61</w:t>
      </w:r>
      <w:proofErr w:type="gramEnd"/>
      <w:r w:rsidRPr="0045061C">
        <w:rPr>
          <w:rFonts w:asciiTheme="majorBidi" w:hAnsiTheme="majorBidi" w:cstheme="majorBidi"/>
          <w:sz w:val="20"/>
          <w:szCs w:val="20"/>
        </w:rPr>
        <w:t>(1):21-27.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10.1590/2359-3997000000216.</w:t>
      </w:r>
    </w:p>
    <w:p w14:paraId="1EF9346D" w14:textId="3DACBB4B"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b/>
          <w:bCs/>
          <w:sz w:val="20"/>
          <w:szCs w:val="20"/>
          <w:shd w:val="clear" w:color="auto" w:fill="FFFFFF"/>
        </w:rPr>
      </w:pPr>
      <w:proofErr w:type="spellStart"/>
      <w:r w:rsidRPr="0045061C">
        <w:rPr>
          <w:rFonts w:asciiTheme="majorBidi" w:hAnsiTheme="majorBidi" w:cstheme="majorBidi"/>
          <w:sz w:val="20"/>
          <w:szCs w:val="20"/>
        </w:rPr>
        <w:t>Mogili</w:t>
      </w:r>
      <w:proofErr w:type="spellEnd"/>
      <w:r w:rsidRPr="0045061C">
        <w:rPr>
          <w:rStyle w:val="comma"/>
          <w:rFonts w:asciiTheme="majorBidi" w:hAnsiTheme="majorBidi" w:cstheme="majorBidi"/>
          <w:sz w:val="20"/>
          <w:szCs w:val="20"/>
          <w:shd w:val="clear" w:color="auto" w:fill="FFFFFF"/>
        </w:rPr>
        <w:t xml:space="preserve"> K, </w:t>
      </w:r>
      <w:proofErr w:type="spellStart"/>
      <w:r w:rsidRPr="0045061C">
        <w:rPr>
          <w:rStyle w:val="authors-list-item"/>
          <w:rFonts w:asciiTheme="majorBidi" w:hAnsiTheme="majorBidi" w:cstheme="majorBidi"/>
          <w:sz w:val="20"/>
          <w:szCs w:val="20"/>
        </w:rPr>
        <w:t>Karuppusami</w:t>
      </w:r>
      <w:proofErr w:type="spellEnd"/>
      <w:r w:rsidRPr="0045061C">
        <w:rPr>
          <w:rStyle w:val="comma"/>
          <w:rFonts w:asciiTheme="majorBidi" w:hAnsiTheme="majorBidi" w:cstheme="majorBidi"/>
          <w:sz w:val="20"/>
          <w:szCs w:val="20"/>
          <w:shd w:val="clear" w:color="auto" w:fill="FFFFFF"/>
        </w:rPr>
        <w:t xml:space="preserve"> R, </w:t>
      </w:r>
      <w:r w:rsidRPr="0045061C">
        <w:rPr>
          <w:rStyle w:val="authors-list-item"/>
          <w:rFonts w:asciiTheme="majorBidi" w:hAnsiTheme="majorBidi" w:cstheme="majorBidi"/>
          <w:sz w:val="20"/>
          <w:szCs w:val="20"/>
        </w:rPr>
        <w:t>Thomas</w:t>
      </w:r>
      <w:r w:rsidRPr="0045061C">
        <w:rPr>
          <w:rStyle w:val="comma"/>
          <w:rFonts w:asciiTheme="majorBidi" w:hAnsiTheme="majorBidi" w:cstheme="majorBidi"/>
          <w:sz w:val="20"/>
          <w:szCs w:val="20"/>
          <w:shd w:val="clear" w:color="auto" w:fill="FFFFFF"/>
        </w:rPr>
        <w:t xml:space="preserve"> S, </w:t>
      </w:r>
      <w:proofErr w:type="spellStart"/>
      <w:r w:rsidRPr="0045061C">
        <w:rPr>
          <w:rStyle w:val="authors-list-item"/>
          <w:rFonts w:asciiTheme="majorBidi" w:hAnsiTheme="majorBidi" w:cstheme="majorBidi"/>
          <w:sz w:val="20"/>
          <w:szCs w:val="20"/>
        </w:rPr>
        <w:t>Chandy</w:t>
      </w:r>
      <w:proofErr w:type="spellEnd"/>
      <w:r w:rsidRPr="0045061C">
        <w:rPr>
          <w:rStyle w:val="comma"/>
          <w:rFonts w:asciiTheme="majorBidi" w:hAnsiTheme="majorBidi" w:cstheme="majorBidi"/>
          <w:sz w:val="20"/>
          <w:szCs w:val="20"/>
          <w:shd w:val="clear" w:color="auto" w:fill="FFFFFF"/>
        </w:rPr>
        <w:t xml:space="preserve"> A, </w:t>
      </w:r>
      <w:proofErr w:type="spellStart"/>
      <w:r w:rsidRPr="0045061C">
        <w:rPr>
          <w:rFonts w:asciiTheme="majorBidi" w:hAnsiTheme="majorBidi" w:cstheme="majorBidi"/>
          <w:sz w:val="20"/>
          <w:szCs w:val="20"/>
        </w:rPr>
        <w:t>Kamath</w:t>
      </w:r>
      <w:proofErr w:type="spellEnd"/>
      <w:r w:rsidRPr="0045061C">
        <w:rPr>
          <w:rStyle w:val="comma"/>
          <w:rFonts w:asciiTheme="majorBidi" w:hAnsiTheme="majorBidi" w:cstheme="majorBidi"/>
          <w:sz w:val="20"/>
          <w:szCs w:val="20"/>
          <w:shd w:val="clear" w:color="auto" w:fill="FFFFFF"/>
        </w:rPr>
        <w:t xml:space="preserve"> M, </w:t>
      </w:r>
      <w:proofErr w:type="spellStart"/>
      <w:r w:rsidRPr="0045061C">
        <w:rPr>
          <w:rFonts w:asciiTheme="majorBidi" w:hAnsiTheme="majorBidi" w:cstheme="majorBidi"/>
          <w:sz w:val="20"/>
          <w:szCs w:val="20"/>
        </w:rPr>
        <w:t>Tk</w:t>
      </w:r>
      <w:proofErr w:type="spellEnd"/>
      <w:r w:rsidRPr="0045061C">
        <w:rPr>
          <w:rFonts w:asciiTheme="majorBidi" w:hAnsiTheme="majorBidi" w:cstheme="majorBidi"/>
          <w:sz w:val="20"/>
          <w:szCs w:val="20"/>
        </w:rPr>
        <w:t xml:space="preserve"> A: </w:t>
      </w:r>
      <w:r w:rsidRPr="0045061C">
        <w:rPr>
          <w:rFonts w:asciiTheme="majorBidi" w:hAnsiTheme="majorBidi" w:cstheme="majorBidi"/>
          <w:sz w:val="20"/>
          <w:szCs w:val="20"/>
          <w:shd w:val="clear" w:color="auto" w:fill="FFFFFF"/>
        </w:rPr>
        <w:t xml:space="preserve">Prevalence of vitamin D deficiency in infertile women with </w:t>
      </w:r>
      <w:r w:rsidR="00C10E7A" w:rsidRPr="0045061C">
        <w:rPr>
          <w:rFonts w:asciiTheme="majorBidi" w:hAnsiTheme="majorBidi" w:cstheme="majorBidi"/>
          <w:sz w:val="20"/>
          <w:szCs w:val="20"/>
          <w:shd w:val="clear" w:color="auto" w:fill="FFFFFF"/>
        </w:rPr>
        <w:t xml:space="preserve">the </w:t>
      </w:r>
      <w:r w:rsidRPr="0045061C">
        <w:rPr>
          <w:rFonts w:asciiTheme="majorBidi" w:hAnsiTheme="majorBidi" w:cstheme="majorBidi"/>
          <w:sz w:val="20"/>
          <w:szCs w:val="20"/>
          <w:shd w:val="clear" w:color="auto" w:fill="FFFFFF"/>
        </w:rPr>
        <w:t xml:space="preserve">polycystic ovarian syndrome and its association with metabolic syndrome - A prospective observational study. </w:t>
      </w:r>
      <w:proofErr w:type="spellStart"/>
      <w:r w:rsidRPr="0045061C">
        <w:rPr>
          <w:rFonts w:asciiTheme="majorBidi" w:hAnsiTheme="majorBidi" w:cstheme="majorBidi"/>
          <w:sz w:val="20"/>
          <w:szCs w:val="20"/>
        </w:rPr>
        <w:t>Eur</w:t>
      </w:r>
      <w:proofErr w:type="spellEnd"/>
      <w:r w:rsidRPr="0045061C">
        <w:rPr>
          <w:rFonts w:asciiTheme="majorBidi" w:hAnsiTheme="majorBidi" w:cstheme="majorBidi"/>
          <w:sz w:val="20"/>
          <w:szCs w:val="20"/>
        </w:rPr>
        <w:t xml:space="preserve"> J </w:t>
      </w:r>
      <w:proofErr w:type="spellStart"/>
      <w:r w:rsidRPr="0045061C">
        <w:rPr>
          <w:rFonts w:asciiTheme="majorBidi" w:hAnsiTheme="majorBidi" w:cstheme="majorBidi"/>
          <w:sz w:val="20"/>
          <w:szCs w:val="20"/>
        </w:rPr>
        <w:t>Obstet</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Gynecol</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Reprod</w:t>
      </w:r>
      <w:proofErr w:type="spellEnd"/>
      <w:r w:rsidRPr="0045061C">
        <w:rPr>
          <w:rFonts w:asciiTheme="majorBidi" w:hAnsiTheme="majorBidi" w:cstheme="majorBidi"/>
          <w:sz w:val="20"/>
          <w:szCs w:val="20"/>
        </w:rPr>
        <w:t xml:space="preserve"> Biol. 2018 Oct; 229:15-19.</w:t>
      </w:r>
      <w:r w:rsidRPr="0045061C">
        <w:rPr>
          <w:rFonts w:asciiTheme="majorBidi" w:hAnsiTheme="majorBidi" w:cstheme="majorBidi"/>
          <w:sz w:val="20"/>
          <w:szCs w:val="20"/>
          <w:shd w:val="clear" w:color="auto" w:fill="FFFFFF"/>
        </w:rPr>
        <w:t>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10.1016/j.ejogrb.2018.08.001.</w:t>
      </w:r>
    </w:p>
    <w:p w14:paraId="595D0619"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Fonts w:asciiTheme="majorBidi" w:hAnsiTheme="majorBidi" w:cstheme="majorBidi"/>
          <w:sz w:val="20"/>
          <w:szCs w:val="20"/>
        </w:rPr>
        <w:t>Tian</w:t>
      </w:r>
      <w:proofErr w:type="spellEnd"/>
      <w:r w:rsidRPr="0045061C">
        <w:rPr>
          <w:rStyle w:val="comma"/>
          <w:rFonts w:asciiTheme="majorBidi" w:hAnsiTheme="majorBidi" w:cstheme="majorBidi"/>
          <w:sz w:val="20"/>
          <w:szCs w:val="20"/>
          <w:shd w:val="clear" w:color="auto" w:fill="FFFFFF"/>
        </w:rPr>
        <w:t xml:space="preserve"> M, </w:t>
      </w:r>
      <w:proofErr w:type="spellStart"/>
      <w:r w:rsidRPr="0045061C">
        <w:rPr>
          <w:rStyle w:val="authors-list-item"/>
          <w:rFonts w:asciiTheme="majorBidi" w:hAnsiTheme="majorBidi" w:cstheme="majorBidi"/>
          <w:sz w:val="20"/>
          <w:szCs w:val="20"/>
        </w:rPr>
        <w:t>Zeng</w:t>
      </w:r>
      <w:proofErr w:type="spellEnd"/>
      <w:r w:rsidRPr="0045061C">
        <w:rPr>
          <w:rStyle w:val="comma"/>
          <w:rFonts w:asciiTheme="majorBidi" w:hAnsiTheme="majorBidi" w:cstheme="majorBidi"/>
          <w:sz w:val="20"/>
          <w:szCs w:val="20"/>
          <w:shd w:val="clear" w:color="auto" w:fill="FFFFFF"/>
        </w:rPr>
        <w:t xml:space="preserve"> S, </w:t>
      </w:r>
      <w:proofErr w:type="spellStart"/>
      <w:r w:rsidRPr="0045061C">
        <w:rPr>
          <w:rStyle w:val="authors-list-item"/>
          <w:rFonts w:asciiTheme="majorBidi" w:hAnsiTheme="majorBidi" w:cstheme="majorBidi"/>
          <w:sz w:val="20"/>
          <w:szCs w:val="20"/>
        </w:rPr>
        <w:t>Cai</w:t>
      </w:r>
      <w:proofErr w:type="spellEnd"/>
      <w:r w:rsidRPr="0045061C">
        <w:rPr>
          <w:rStyle w:val="comma"/>
          <w:rFonts w:asciiTheme="majorBidi" w:hAnsiTheme="majorBidi" w:cstheme="majorBidi"/>
          <w:sz w:val="20"/>
          <w:szCs w:val="20"/>
          <w:shd w:val="clear" w:color="auto" w:fill="FFFFFF"/>
        </w:rPr>
        <w:t xml:space="preserve"> S, </w:t>
      </w:r>
      <w:proofErr w:type="spellStart"/>
      <w:r w:rsidRPr="0045061C">
        <w:rPr>
          <w:rStyle w:val="authors-list-item"/>
          <w:rFonts w:asciiTheme="majorBidi" w:hAnsiTheme="majorBidi" w:cstheme="majorBidi"/>
          <w:sz w:val="20"/>
          <w:szCs w:val="20"/>
        </w:rPr>
        <w:t>Reichetzeder</w:t>
      </w:r>
      <w:proofErr w:type="spellEnd"/>
      <w:r w:rsidRPr="0045061C">
        <w:rPr>
          <w:rStyle w:val="comma"/>
          <w:rFonts w:asciiTheme="majorBidi" w:hAnsiTheme="majorBidi" w:cstheme="majorBidi"/>
          <w:sz w:val="20"/>
          <w:szCs w:val="20"/>
          <w:shd w:val="clear" w:color="auto" w:fill="FFFFFF"/>
        </w:rPr>
        <w:t xml:space="preserve"> C, </w:t>
      </w:r>
      <w:r w:rsidRPr="0045061C">
        <w:rPr>
          <w:rStyle w:val="authors-list-item"/>
          <w:rFonts w:asciiTheme="majorBidi" w:hAnsiTheme="majorBidi" w:cstheme="majorBidi"/>
          <w:sz w:val="20"/>
          <w:szCs w:val="20"/>
        </w:rPr>
        <w:t>Zhang</w:t>
      </w:r>
      <w:r w:rsidRPr="0045061C">
        <w:rPr>
          <w:rStyle w:val="comma"/>
          <w:rFonts w:asciiTheme="majorBidi" w:hAnsiTheme="majorBidi" w:cstheme="majorBidi"/>
          <w:sz w:val="20"/>
          <w:szCs w:val="20"/>
          <w:shd w:val="clear" w:color="auto" w:fill="FFFFFF"/>
        </w:rPr>
        <w:t xml:space="preserve"> X, </w:t>
      </w:r>
      <w:r w:rsidRPr="0045061C">
        <w:rPr>
          <w:rStyle w:val="authors-list-item"/>
          <w:rFonts w:asciiTheme="majorBidi" w:hAnsiTheme="majorBidi" w:cstheme="majorBidi"/>
          <w:sz w:val="20"/>
          <w:szCs w:val="20"/>
        </w:rPr>
        <w:t>Yin</w:t>
      </w:r>
      <w:r w:rsidRPr="0045061C">
        <w:rPr>
          <w:rStyle w:val="comma"/>
          <w:rFonts w:asciiTheme="majorBidi" w:hAnsiTheme="majorBidi" w:cstheme="majorBidi"/>
          <w:sz w:val="20"/>
          <w:szCs w:val="20"/>
          <w:shd w:val="clear" w:color="auto" w:fill="FFFFFF"/>
        </w:rPr>
        <w:t xml:space="preserve"> C, </w:t>
      </w:r>
      <w:proofErr w:type="spellStart"/>
      <w:r w:rsidRPr="0045061C">
        <w:rPr>
          <w:rStyle w:val="authors-list-item"/>
          <w:rFonts w:asciiTheme="majorBidi" w:hAnsiTheme="majorBidi" w:cstheme="majorBidi"/>
          <w:sz w:val="20"/>
          <w:szCs w:val="20"/>
        </w:rPr>
        <w:t>Kuang</w:t>
      </w:r>
      <w:proofErr w:type="spellEnd"/>
      <w:r w:rsidRPr="0045061C">
        <w:rPr>
          <w:rStyle w:val="comma"/>
          <w:rFonts w:asciiTheme="majorBidi" w:hAnsiTheme="majorBidi" w:cstheme="majorBidi"/>
          <w:sz w:val="20"/>
          <w:szCs w:val="20"/>
          <w:shd w:val="clear" w:color="auto" w:fill="FFFFFF"/>
        </w:rPr>
        <w:t xml:space="preserve"> W, </w:t>
      </w:r>
      <w:r w:rsidRPr="0045061C">
        <w:rPr>
          <w:rStyle w:val="authors-list-item"/>
          <w:rFonts w:asciiTheme="majorBidi" w:hAnsiTheme="majorBidi" w:cstheme="majorBidi"/>
          <w:sz w:val="20"/>
          <w:szCs w:val="20"/>
        </w:rPr>
        <w:t>Cheng</w:t>
      </w:r>
      <w:r w:rsidRPr="0045061C">
        <w:rPr>
          <w:rStyle w:val="comma"/>
          <w:rFonts w:asciiTheme="majorBidi" w:hAnsiTheme="majorBidi" w:cstheme="majorBidi"/>
          <w:sz w:val="20"/>
          <w:szCs w:val="20"/>
          <w:shd w:val="clear" w:color="auto" w:fill="FFFFFF"/>
        </w:rPr>
        <w:t xml:space="preserve"> K, </w:t>
      </w:r>
      <w:r w:rsidRPr="0045061C">
        <w:rPr>
          <w:rFonts w:asciiTheme="majorBidi" w:hAnsiTheme="majorBidi" w:cstheme="majorBidi"/>
          <w:sz w:val="20"/>
          <w:szCs w:val="20"/>
        </w:rPr>
        <w:t>Jiang</w:t>
      </w:r>
      <w:r w:rsidRPr="0045061C">
        <w:rPr>
          <w:rStyle w:val="comma"/>
          <w:rFonts w:asciiTheme="majorBidi" w:hAnsiTheme="majorBidi" w:cstheme="majorBidi"/>
          <w:sz w:val="20"/>
          <w:szCs w:val="20"/>
          <w:shd w:val="clear" w:color="auto" w:fill="FFFFFF"/>
        </w:rPr>
        <w:t xml:space="preserve"> Y, </w:t>
      </w:r>
      <w:r w:rsidRPr="0045061C">
        <w:rPr>
          <w:rStyle w:val="authors-list-item"/>
          <w:rFonts w:asciiTheme="majorBidi" w:hAnsiTheme="majorBidi" w:cstheme="majorBidi"/>
          <w:sz w:val="20"/>
          <w:szCs w:val="20"/>
        </w:rPr>
        <w:t>Tao</w:t>
      </w:r>
      <w:r w:rsidRPr="0045061C">
        <w:rPr>
          <w:rStyle w:val="comma"/>
          <w:rFonts w:asciiTheme="majorBidi" w:hAnsiTheme="majorBidi" w:cstheme="majorBidi"/>
          <w:sz w:val="20"/>
          <w:szCs w:val="20"/>
          <w:shd w:val="clear" w:color="auto" w:fill="FFFFFF"/>
        </w:rPr>
        <w:t xml:space="preserve"> M, </w:t>
      </w:r>
      <w:proofErr w:type="spellStart"/>
      <w:r w:rsidRPr="0045061C">
        <w:rPr>
          <w:rFonts w:asciiTheme="majorBidi" w:hAnsiTheme="majorBidi" w:cstheme="majorBidi"/>
          <w:sz w:val="20"/>
          <w:szCs w:val="20"/>
        </w:rPr>
        <w:t>Zeng</w:t>
      </w:r>
      <w:proofErr w:type="spellEnd"/>
      <w:r w:rsidRPr="0045061C">
        <w:rPr>
          <w:rStyle w:val="comma"/>
          <w:rFonts w:asciiTheme="majorBidi" w:hAnsiTheme="majorBidi" w:cstheme="majorBidi"/>
          <w:sz w:val="20"/>
          <w:szCs w:val="20"/>
          <w:shd w:val="clear" w:color="auto" w:fill="FFFFFF"/>
        </w:rPr>
        <w:t xml:space="preserve"> Y, </w:t>
      </w:r>
      <w:r w:rsidRPr="0045061C">
        <w:rPr>
          <w:rStyle w:val="authors-list-item"/>
          <w:rFonts w:asciiTheme="majorBidi" w:hAnsiTheme="majorBidi" w:cstheme="majorBidi"/>
          <w:sz w:val="20"/>
          <w:szCs w:val="20"/>
        </w:rPr>
        <w:t>Lin G</w:t>
      </w:r>
      <w:r w:rsidRPr="0045061C">
        <w:rPr>
          <w:rStyle w:val="comma"/>
          <w:rFonts w:asciiTheme="majorBidi" w:hAnsiTheme="majorBidi" w:cstheme="majorBidi"/>
          <w:sz w:val="20"/>
          <w:szCs w:val="20"/>
          <w:shd w:val="clear" w:color="auto" w:fill="FFFFFF"/>
        </w:rPr>
        <w:t>, </w:t>
      </w:r>
      <w:r w:rsidRPr="0045061C">
        <w:rPr>
          <w:rStyle w:val="authors-list-item"/>
          <w:rFonts w:asciiTheme="majorBidi" w:hAnsiTheme="majorBidi" w:cstheme="majorBidi"/>
          <w:sz w:val="20"/>
          <w:szCs w:val="20"/>
        </w:rPr>
        <w:t>Li</w:t>
      </w:r>
      <w:r w:rsidRPr="0045061C">
        <w:rPr>
          <w:rStyle w:val="comma"/>
          <w:rFonts w:asciiTheme="majorBidi" w:hAnsiTheme="majorBidi" w:cstheme="majorBidi"/>
          <w:sz w:val="20"/>
          <w:szCs w:val="20"/>
          <w:shd w:val="clear" w:color="auto" w:fill="FFFFFF"/>
        </w:rPr>
        <w:t xml:space="preserve"> J, </w:t>
      </w:r>
      <w:r w:rsidRPr="0045061C">
        <w:rPr>
          <w:rStyle w:val="authors-list-item"/>
          <w:rFonts w:asciiTheme="majorBidi" w:hAnsiTheme="majorBidi" w:cstheme="majorBidi"/>
          <w:sz w:val="20"/>
          <w:szCs w:val="20"/>
        </w:rPr>
        <w:t>Gong</w:t>
      </w:r>
      <w:r w:rsidRPr="0045061C">
        <w:rPr>
          <w:rStyle w:val="comma"/>
          <w:rFonts w:asciiTheme="majorBidi" w:hAnsiTheme="majorBidi" w:cstheme="majorBidi"/>
          <w:sz w:val="20"/>
          <w:szCs w:val="20"/>
          <w:shd w:val="clear" w:color="auto" w:fill="FFFFFF"/>
        </w:rPr>
        <w:t xml:space="preserve"> F, </w:t>
      </w:r>
      <w:proofErr w:type="spellStart"/>
      <w:r w:rsidRPr="0045061C">
        <w:rPr>
          <w:rFonts w:asciiTheme="majorBidi" w:hAnsiTheme="majorBidi" w:cstheme="majorBidi"/>
          <w:sz w:val="20"/>
          <w:szCs w:val="20"/>
        </w:rPr>
        <w:t>Hocher</w:t>
      </w:r>
      <w:proofErr w:type="spellEnd"/>
      <w:r w:rsidRPr="0045061C">
        <w:rPr>
          <w:rStyle w:val="authors-list-item"/>
          <w:rFonts w:asciiTheme="majorBidi" w:hAnsiTheme="majorBidi" w:cstheme="majorBidi"/>
          <w:sz w:val="20"/>
          <w:szCs w:val="20"/>
          <w:shd w:val="clear" w:color="auto" w:fill="FFFFFF"/>
        </w:rPr>
        <w:t xml:space="preserve"> B: </w:t>
      </w:r>
      <w:r w:rsidRPr="0045061C">
        <w:rPr>
          <w:rFonts w:asciiTheme="majorBidi" w:hAnsiTheme="majorBidi" w:cstheme="majorBidi"/>
          <w:sz w:val="20"/>
          <w:szCs w:val="20"/>
        </w:rPr>
        <w:t>25(OH)</w:t>
      </w:r>
      <w:proofErr w:type="spellStart"/>
      <w:r w:rsidRPr="0045061C">
        <w:rPr>
          <w:rFonts w:asciiTheme="majorBidi" w:hAnsiTheme="majorBidi" w:cstheme="majorBidi"/>
          <w:sz w:val="20"/>
          <w:szCs w:val="20"/>
        </w:rPr>
        <w:t>VitD</w:t>
      </w:r>
      <w:proofErr w:type="spellEnd"/>
      <w:r w:rsidRPr="0045061C">
        <w:rPr>
          <w:rFonts w:asciiTheme="majorBidi" w:hAnsiTheme="majorBidi" w:cstheme="majorBidi"/>
          <w:sz w:val="20"/>
          <w:szCs w:val="20"/>
        </w:rPr>
        <w:t xml:space="preserve"> and human endocrine and functional fertility parameters in women undergoing IVF/ICSI. Front </w:t>
      </w:r>
      <w:proofErr w:type="spellStart"/>
      <w:r w:rsidRPr="0045061C">
        <w:rPr>
          <w:rFonts w:asciiTheme="majorBidi" w:hAnsiTheme="majorBidi" w:cstheme="majorBidi"/>
          <w:sz w:val="20"/>
          <w:szCs w:val="20"/>
        </w:rPr>
        <w:t>Endocrinol</w:t>
      </w:r>
      <w:proofErr w:type="spellEnd"/>
      <w:r w:rsidRPr="0045061C">
        <w:rPr>
          <w:rFonts w:asciiTheme="majorBidi" w:hAnsiTheme="majorBidi" w:cstheme="majorBidi"/>
          <w:sz w:val="20"/>
          <w:szCs w:val="20"/>
        </w:rPr>
        <w:t xml:space="preserve"> (Lausanne). 2022 Aug 29; 13:986848.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10.3389/fendo.2022.986848.</w:t>
      </w:r>
      <w:r w:rsidRPr="0045061C">
        <w:rPr>
          <w:rFonts w:asciiTheme="majorBidi" w:hAnsiTheme="majorBidi" w:cstheme="majorBidi"/>
          <w:sz w:val="20"/>
          <w:szCs w:val="20"/>
        </w:rPr>
        <w:tab/>
      </w:r>
    </w:p>
    <w:p w14:paraId="60BFD861" w14:textId="77777777" w:rsidR="00077C6A" w:rsidRPr="0045061C" w:rsidRDefault="002B30B7" w:rsidP="00077C6A">
      <w:pPr>
        <w:pStyle w:val="Heading1"/>
        <w:numPr>
          <w:ilvl w:val="0"/>
          <w:numId w:val="2"/>
        </w:numPr>
        <w:shd w:val="clear" w:color="auto" w:fill="FCFCFC"/>
        <w:tabs>
          <w:tab w:val="right" w:pos="450"/>
        </w:tabs>
        <w:spacing w:before="0" w:beforeAutospacing="0" w:after="0" w:afterAutospacing="0"/>
        <w:ind w:left="446" w:hanging="446"/>
        <w:jc w:val="both"/>
        <w:rPr>
          <w:rFonts w:asciiTheme="majorBidi" w:hAnsiTheme="majorBidi" w:cstheme="majorBidi"/>
          <w:b w:val="0"/>
          <w:bCs w:val="0"/>
          <w:kern w:val="0"/>
          <w:sz w:val="20"/>
          <w:szCs w:val="20"/>
        </w:rPr>
      </w:pPr>
      <w:hyperlink r:id="rId14" w:anchor="auth-Przemys_aw-Ciepiela" w:history="1">
        <w:proofErr w:type="spellStart"/>
        <w:r w:rsidR="00077C6A" w:rsidRPr="0045061C">
          <w:rPr>
            <w:rFonts w:asciiTheme="majorBidi" w:hAnsiTheme="majorBidi" w:cstheme="majorBidi"/>
            <w:b w:val="0"/>
            <w:bCs w:val="0"/>
            <w:sz w:val="20"/>
            <w:szCs w:val="20"/>
          </w:rPr>
          <w:t>Ciepiela</w:t>
        </w:r>
        <w:proofErr w:type="spellEnd"/>
      </w:hyperlink>
      <w:r w:rsidR="00077C6A" w:rsidRPr="0045061C">
        <w:rPr>
          <w:rFonts w:asciiTheme="majorBidi" w:hAnsiTheme="majorBidi" w:cstheme="majorBidi"/>
          <w:b w:val="0"/>
          <w:bCs w:val="0"/>
          <w:sz w:val="20"/>
          <w:szCs w:val="20"/>
        </w:rPr>
        <w:t xml:space="preserve"> P, </w:t>
      </w:r>
      <w:proofErr w:type="spellStart"/>
      <w:r w:rsidR="00077C6A" w:rsidRPr="0045061C">
        <w:rPr>
          <w:rFonts w:asciiTheme="majorBidi" w:hAnsiTheme="majorBidi" w:cstheme="majorBidi"/>
          <w:b w:val="0"/>
          <w:bCs w:val="0"/>
          <w:sz w:val="20"/>
          <w:szCs w:val="20"/>
        </w:rPr>
        <w:t>Dulęba</w:t>
      </w:r>
      <w:proofErr w:type="spellEnd"/>
      <w:r w:rsidR="00077C6A" w:rsidRPr="0045061C">
        <w:rPr>
          <w:rFonts w:asciiTheme="majorBidi" w:hAnsiTheme="majorBidi" w:cstheme="majorBidi"/>
          <w:b w:val="0"/>
          <w:bCs w:val="0"/>
          <w:sz w:val="20"/>
          <w:szCs w:val="20"/>
        </w:rPr>
        <w:t xml:space="preserve"> A, </w:t>
      </w:r>
      <w:proofErr w:type="spellStart"/>
      <w:r w:rsidR="00077C6A" w:rsidRPr="0045061C">
        <w:rPr>
          <w:rFonts w:asciiTheme="majorBidi" w:hAnsiTheme="majorBidi" w:cstheme="majorBidi"/>
          <w:b w:val="0"/>
          <w:bCs w:val="0"/>
          <w:sz w:val="20"/>
          <w:szCs w:val="20"/>
        </w:rPr>
        <w:t>Kowaleczko</w:t>
      </w:r>
      <w:proofErr w:type="spellEnd"/>
      <w:r w:rsidR="00077C6A" w:rsidRPr="0045061C">
        <w:rPr>
          <w:rFonts w:asciiTheme="majorBidi" w:hAnsiTheme="majorBidi" w:cstheme="majorBidi"/>
          <w:b w:val="0"/>
          <w:bCs w:val="0"/>
          <w:sz w:val="20"/>
          <w:szCs w:val="20"/>
        </w:rPr>
        <w:t xml:space="preserve"> E, </w:t>
      </w:r>
      <w:proofErr w:type="spellStart"/>
      <w:r w:rsidR="00077C6A" w:rsidRPr="0045061C">
        <w:rPr>
          <w:rFonts w:asciiTheme="majorBidi" w:hAnsiTheme="majorBidi" w:cstheme="majorBidi"/>
          <w:b w:val="0"/>
          <w:bCs w:val="0"/>
          <w:sz w:val="20"/>
          <w:szCs w:val="20"/>
        </w:rPr>
        <w:t>Chełstowski</w:t>
      </w:r>
      <w:proofErr w:type="spellEnd"/>
      <w:r w:rsidR="00077C6A" w:rsidRPr="0045061C">
        <w:rPr>
          <w:rFonts w:asciiTheme="majorBidi" w:hAnsiTheme="majorBidi" w:cstheme="majorBidi"/>
          <w:b w:val="0"/>
          <w:bCs w:val="0"/>
          <w:sz w:val="20"/>
          <w:szCs w:val="20"/>
        </w:rPr>
        <w:t xml:space="preserve"> K, </w:t>
      </w:r>
      <w:proofErr w:type="spellStart"/>
      <w:r w:rsidR="00077C6A" w:rsidRPr="0045061C">
        <w:rPr>
          <w:rFonts w:asciiTheme="majorBidi" w:hAnsiTheme="majorBidi" w:cstheme="majorBidi"/>
          <w:b w:val="0"/>
          <w:bCs w:val="0"/>
          <w:sz w:val="20"/>
          <w:szCs w:val="20"/>
        </w:rPr>
        <w:t>Kurzawa</w:t>
      </w:r>
      <w:proofErr w:type="spellEnd"/>
      <w:r w:rsidR="00077C6A" w:rsidRPr="0045061C">
        <w:rPr>
          <w:rFonts w:asciiTheme="majorBidi" w:hAnsiTheme="majorBidi" w:cstheme="majorBidi"/>
          <w:b w:val="0"/>
          <w:bCs w:val="0"/>
          <w:sz w:val="20"/>
          <w:szCs w:val="20"/>
        </w:rPr>
        <w:t xml:space="preserve"> R: </w:t>
      </w:r>
      <w:r w:rsidR="00077C6A" w:rsidRPr="0045061C">
        <w:rPr>
          <w:rFonts w:asciiTheme="majorBidi" w:hAnsiTheme="majorBidi" w:cstheme="majorBidi"/>
          <w:b w:val="0"/>
          <w:bCs w:val="0"/>
          <w:kern w:val="0"/>
          <w:sz w:val="20"/>
          <w:szCs w:val="20"/>
        </w:rPr>
        <w:t>Vitamin D as a follicular marker of human oocyte quality and a serum marker of in vitro fertilization outcome. Journal of Assisted Reproduction and</w:t>
      </w:r>
      <w:r w:rsidR="00077C6A" w:rsidRPr="0045061C">
        <w:rPr>
          <w:rFonts w:asciiTheme="majorBidi" w:hAnsiTheme="majorBidi" w:cstheme="majorBidi"/>
          <w:i/>
          <w:iCs/>
          <w:sz w:val="20"/>
          <w:szCs w:val="20"/>
          <w:shd w:val="clear" w:color="auto" w:fill="FCFCFC"/>
        </w:rPr>
        <w:t xml:space="preserve"> </w:t>
      </w:r>
      <w:r w:rsidR="00077C6A" w:rsidRPr="0045061C">
        <w:rPr>
          <w:rFonts w:asciiTheme="majorBidi" w:hAnsiTheme="majorBidi" w:cstheme="majorBidi"/>
          <w:b w:val="0"/>
          <w:bCs w:val="0"/>
          <w:kern w:val="0"/>
          <w:sz w:val="20"/>
          <w:szCs w:val="20"/>
        </w:rPr>
        <w:t>Genetics, 2018: 35: 1265–76.</w:t>
      </w:r>
    </w:p>
    <w:p w14:paraId="3ADCDF46"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Fonts w:asciiTheme="majorBidi" w:hAnsiTheme="majorBidi" w:cstheme="majorBidi"/>
          <w:sz w:val="20"/>
          <w:szCs w:val="20"/>
        </w:rPr>
        <w:t>Ozyurt</w:t>
      </w:r>
      <w:proofErr w:type="spellEnd"/>
      <w:r w:rsidRPr="0045061C">
        <w:rPr>
          <w:rFonts w:asciiTheme="majorBidi" w:hAnsiTheme="majorBidi" w:cstheme="majorBidi"/>
          <w:sz w:val="20"/>
          <w:szCs w:val="20"/>
        </w:rPr>
        <w:t xml:space="preserve"> R, </w:t>
      </w:r>
      <w:proofErr w:type="spellStart"/>
      <w:r w:rsidRPr="0045061C">
        <w:rPr>
          <w:rFonts w:asciiTheme="majorBidi" w:hAnsiTheme="majorBidi" w:cstheme="majorBidi"/>
          <w:sz w:val="20"/>
          <w:szCs w:val="20"/>
        </w:rPr>
        <w:t>Karakus</w:t>
      </w:r>
      <w:proofErr w:type="spellEnd"/>
      <w:r w:rsidRPr="0045061C">
        <w:rPr>
          <w:rFonts w:asciiTheme="majorBidi" w:hAnsiTheme="majorBidi" w:cstheme="majorBidi"/>
          <w:sz w:val="20"/>
          <w:szCs w:val="20"/>
        </w:rPr>
        <w:t xml:space="preserve"> C: Follicular fluid 25-hydroxyvitamin D levels determine fertility outcome in patients with polycystic ovary syndrome. Taiwan J </w:t>
      </w:r>
      <w:proofErr w:type="spellStart"/>
      <w:r w:rsidRPr="0045061C">
        <w:rPr>
          <w:rFonts w:asciiTheme="majorBidi" w:hAnsiTheme="majorBidi" w:cstheme="majorBidi"/>
          <w:sz w:val="20"/>
          <w:szCs w:val="20"/>
        </w:rPr>
        <w:t>Obstet</w:t>
      </w:r>
      <w:proofErr w:type="spellEnd"/>
      <w:r w:rsidRPr="0045061C">
        <w:rPr>
          <w:rFonts w:asciiTheme="majorBidi" w:hAnsiTheme="majorBidi" w:cstheme="majorBidi"/>
          <w:sz w:val="20"/>
          <w:szCs w:val="20"/>
        </w:rPr>
        <w:t xml:space="preserve"> Gynecol. 2022 Jul</w:t>
      </w:r>
      <w:proofErr w:type="gramStart"/>
      <w:r w:rsidRPr="0045061C">
        <w:rPr>
          <w:rFonts w:asciiTheme="majorBidi" w:hAnsiTheme="majorBidi" w:cstheme="majorBidi"/>
          <w:sz w:val="20"/>
          <w:szCs w:val="20"/>
        </w:rPr>
        <w:t>;61</w:t>
      </w:r>
      <w:proofErr w:type="gramEnd"/>
      <w:r w:rsidRPr="0045061C">
        <w:rPr>
          <w:rFonts w:asciiTheme="majorBidi" w:hAnsiTheme="majorBidi" w:cstheme="majorBidi"/>
          <w:sz w:val="20"/>
          <w:szCs w:val="20"/>
        </w:rPr>
        <w:t>(4):620-625.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10.1016/j.tjog.2022.03.041.</w:t>
      </w:r>
    </w:p>
    <w:p w14:paraId="466E58B2"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Style w:val="cit"/>
          <w:rFonts w:asciiTheme="majorBidi" w:hAnsiTheme="majorBidi" w:cstheme="majorBidi"/>
          <w:sz w:val="20"/>
          <w:szCs w:val="20"/>
        </w:rPr>
        <w:t>Faisal R</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Alhalabi</w:t>
      </w:r>
      <w:proofErr w:type="spellEnd"/>
      <w:r w:rsidRPr="0045061C">
        <w:rPr>
          <w:rStyle w:val="cit"/>
          <w:rFonts w:asciiTheme="majorBidi" w:hAnsiTheme="majorBidi" w:cstheme="majorBidi"/>
          <w:sz w:val="20"/>
          <w:szCs w:val="20"/>
        </w:rPr>
        <w:t xml:space="preserve"> M</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Alquobaili</w:t>
      </w:r>
      <w:proofErr w:type="spellEnd"/>
      <w:r w:rsidRPr="0045061C">
        <w:rPr>
          <w:rStyle w:val="cit"/>
          <w:rFonts w:asciiTheme="majorBidi" w:hAnsiTheme="majorBidi" w:cstheme="majorBidi"/>
          <w:sz w:val="20"/>
          <w:szCs w:val="20"/>
        </w:rPr>
        <w:t xml:space="preserve"> F:</w:t>
      </w:r>
      <w:r w:rsidRPr="0045061C">
        <w:rPr>
          <w:rFonts w:asciiTheme="majorBidi" w:hAnsiTheme="majorBidi" w:cstheme="majorBidi"/>
          <w:sz w:val="20"/>
          <w:szCs w:val="20"/>
        </w:rPr>
        <w:t xml:space="preserve"> Correlation between 25-hydroxy vitamin D levels in women and in vitro fertilization outcomes: A cross-sectional study. Ann Med </w:t>
      </w:r>
      <w:proofErr w:type="spellStart"/>
      <w:r w:rsidRPr="0045061C">
        <w:rPr>
          <w:rFonts w:asciiTheme="majorBidi" w:hAnsiTheme="majorBidi" w:cstheme="majorBidi"/>
          <w:sz w:val="20"/>
          <w:szCs w:val="20"/>
        </w:rPr>
        <w:t>Surg</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Lond</w:t>
      </w:r>
      <w:proofErr w:type="spellEnd"/>
      <w:r w:rsidRPr="0045061C">
        <w:rPr>
          <w:rFonts w:asciiTheme="majorBidi" w:hAnsiTheme="majorBidi" w:cstheme="majorBidi"/>
          <w:sz w:val="20"/>
          <w:szCs w:val="20"/>
        </w:rPr>
        <w:t xml:space="preserve">). 2022 Jul 12; 80:104126.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10.1016/j.amsu.2022.104126.</w:t>
      </w:r>
    </w:p>
    <w:p w14:paraId="124D7D75"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shd w:val="clear" w:color="auto" w:fill="FFFFFF"/>
        </w:rPr>
      </w:pPr>
      <w:proofErr w:type="spellStart"/>
      <w:r w:rsidRPr="0045061C">
        <w:rPr>
          <w:rFonts w:asciiTheme="majorBidi" w:hAnsiTheme="majorBidi" w:cstheme="majorBidi"/>
          <w:sz w:val="20"/>
          <w:szCs w:val="20"/>
        </w:rPr>
        <w:t>Guo</w:t>
      </w:r>
      <w:proofErr w:type="spellEnd"/>
      <w:r w:rsidRPr="0045061C">
        <w:rPr>
          <w:rStyle w:val="comma"/>
          <w:rFonts w:asciiTheme="majorBidi" w:hAnsiTheme="majorBidi" w:cstheme="majorBidi"/>
          <w:sz w:val="20"/>
          <w:szCs w:val="20"/>
          <w:shd w:val="clear" w:color="auto" w:fill="FFFFFF"/>
        </w:rPr>
        <w:t xml:space="preserve"> J, </w:t>
      </w:r>
      <w:r w:rsidRPr="0045061C">
        <w:rPr>
          <w:rFonts w:asciiTheme="majorBidi" w:hAnsiTheme="majorBidi" w:cstheme="majorBidi"/>
          <w:sz w:val="20"/>
          <w:szCs w:val="20"/>
        </w:rPr>
        <w:t>Liu</w:t>
      </w:r>
      <w:r w:rsidRPr="0045061C">
        <w:rPr>
          <w:rStyle w:val="comma"/>
          <w:rFonts w:asciiTheme="majorBidi" w:hAnsiTheme="majorBidi" w:cstheme="majorBidi"/>
          <w:sz w:val="20"/>
          <w:szCs w:val="20"/>
          <w:shd w:val="clear" w:color="auto" w:fill="FFFFFF"/>
        </w:rPr>
        <w:t xml:space="preserve"> S, </w:t>
      </w:r>
      <w:r w:rsidRPr="0045061C">
        <w:rPr>
          <w:rStyle w:val="authors-list-item"/>
          <w:rFonts w:asciiTheme="majorBidi" w:hAnsiTheme="majorBidi" w:cstheme="majorBidi"/>
          <w:sz w:val="20"/>
          <w:szCs w:val="20"/>
        </w:rPr>
        <w:t>Wang</w:t>
      </w:r>
      <w:r w:rsidRPr="0045061C">
        <w:rPr>
          <w:rStyle w:val="comma"/>
          <w:rFonts w:asciiTheme="majorBidi" w:hAnsiTheme="majorBidi" w:cstheme="majorBidi"/>
          <w:sz w:val="20"/>
          <w:szCs w:val="20"/>
          <w:shd w:val="clear" w:color="auto" w:fill="FFFFFF"/>
        </w:rPr>
        <w:t xml:space="preserve"> P, </w:t>
      </w:r>
      <w:proofErr w:type="spellStart"/>
      <w:r w:rsidRPr="0045061C">
        <w:rPr>
          <w:rStyle w:val="authors-list-item"/>
          <w:rFonts w:asciiTheme="majorBidi" w:hAnsiTheme="majorBidi" w:cstheme="majorBidi"/>
          <w:sz w:val="20"/>
          <w:szCs w:val="20"/>
        </w:rPr>
        <w:t>Ren</w:t>
      </w:r>
      <w:proofErr w:type="spellEnd"/>
      <w:r w:rsidRPr="0045061C">
        <w:rPr>
          <w:rStyle w:val="comma"/>
          <w:rFonts w:asciiTheme="majorBidi" w:hAnsiTheme="majorBidi" w:cstheme="majorBidi"/>
          <w:sz w:val="20"/>
          <w:szCs w:val="20"/>
          <w:shd w:val="clear" w:color="auto" w:fill="FFFFFF"/>
        </w:rPr>
        <w:t xml:space="preserve"> H, </w:t>
      </w:r>
      <w:proofErr w:type="gramStart"/>
      <w:r w:rsidRPr="0045061C">
        <w:rPr>
          <w:rFonts w:asciiTheme="majorBidi" w:hAnsiTheme="majorBidi" w:cstheme="majorBidi"/>
          <w:sz w:val="20"/>
          <w:szCs w:val="20"/>
        </w:rPr>
        <w:t>Li</w:t>
      </w:r>
      <w:proofErr w:type="gramEnd"/>
      <w:r w:rsidRPr="0045061C">
        <w:rPr>
          <w:rFonts w:asciiTheme="majorBidi" w:hAnsiTheme="majorBidi" w:cstheme="majorBidi"/>
          <w:sz w:val="20"/>
          <w:szCs w:val="20"/>
        </w:rPr>
        <w:t xml:space="preserve"> Y: </w:t>
      </w:r>
      <w:r w:rsidRPr="0045061C">
        <w:rPr>
          <w:rFonts w:asciiTheme="majorBidi" w:hAnsiTheme="majorBidi" w:cstheme="majorBidi"/>
          <w:sz w:val="20"/>
          <w:szCs w:val="20"/>
          <w:shd w:val="clear" w:color="auto" w:fill="FFFFFF"/>
        </w:rPr>
        <w:t xml:space="preserve">Characterization of VDR and CYP27B1 expression in the endometrium during the menstrual cycle before embryo transfer: implications for endometrial receptivity. </w:t>
      </w:r>
      <w:proofErr w:type="spellStart"/>
      <w:r w:rsidRPr="0045061C">
        <w:rPr>
          <w:rFonts w:asciiTheme="majorBidi" w:hAnsiTheme="majorBidi" w:cstheme="majorBidi"/>
          <w:sz w:val="20"/>
          <w:szCs w:val="20"/>
        </w:rPr>
        <w:t>Reprod</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Biol</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Endocrinol</w:t>
      </w:r>
      <w:proofErr w:type="spellEnd"/>
      <w:r w:rsidRPr="0045061C">
        <w:rPr>
          <w:rFonts w:asciiTheme="majorBidi" w:hAnsiTheme="majorBidi" w:cstheme="majorBidi"/>
          <w:sz w:val="20"/>
          <w:szCs w:val="20"/>
        </w:rPr>
        <w:t>. 2020 Mar 17</w:t>
      </w:r>
      <w:proofErr w:type="gramStart"/>
      <w:r w:rsidRPr="0045061C">
        <w:rPr>
          <w:rFonts w:asciiTheme="majorBidi" w:hAnsiTheme="majorBidi" w:cstheme="majorBidi"/>
          <w:sz w:val="20"/>
          <w:szCs w:val="20"/>
        </w:rPr>
        <w:t>;18</w:t>
      </w:r>
      <w:proofErr w:type="gramEnd"/>
      <w:r w:rsidRPr="0045061C">
        <w:rPr>
          <w:rFonts w:asciiTheme="majorBidi" w:hAnsiTheme="majorBidi" w:cstheme="majorBidi"/>
          <w:sz w:val="20"/>
          <w:szCs w:val="20"/>
        </w:rPr>
        <w:t>(1):24.</w:t>
      </w:r>
      <w:r w:rsidRPr="0045061C">
        <w:rPr>
          <w:rFonts w:asciiTheme="majorBidi" w:hAnsiTheme="majorBidi" w:cstheme="majorBidi"/>
          <w:sz w:val="20"/>
          <w:szCs w:val="20"/>
          <w:shd w:val="clear" w:color="auto" w:fill="FFFFFF"/>
        </w:rPr>
        <w:t>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10.1186/s12958-020-00579-y.</w:t>
      </w:r>
    </w:p>
    <w:p w14:paraId="41D2AE59" w14:textId="269A111A"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Fonts w:asciiTheme="majorBidi" w:hAnsiTheme="majorBidi" w:cstheme="majorBidi"/>
          <w:sz w:val="20"/>
          <w:szCs w:val="20"/>
        </w:rPr>
        <w:t>Espinola</w:t>
      </w:r>
      <w:proofErr w:type="spellEnd"/>
      <w:r w:rsidRPr="0045061C">
        <w:rPr>
          <w:rStyle w:val="comma"/>
          <w:rFonts w:asciiTheme="majorBidi" w:hAnsiTheme="majorBidi" w:cstheme="majorBidi"/>
          <w:sz w:val="20"/>
          <w:szCs w:val="20"/>
          <w:shd w:val="clear" w:color="auto" w:fill="FFFFFF"/>
        </w:rPr>
        <w:t xml:space="preserve"> M, </w:t>
      </w:r>
      <w:proofErr w:type="spellStart"/>
      <w:r w:rsidRPr="0045061C">
        <w:rPr>
          <w:rFonts w:asciiTheme="majorBidi" w:hAnsiTheme="majorBidi" w:cstheme="majorBidi"/>
          <w:sz w:val="20"/>
          <w:szCs w:val="20"/>
        </w:rPr>
        <w:t>Bilotta</w:t>
      </w:r>
      <w:proofErr w:type="spellEnd"/>
      <w:r w:rsidRPr="0045061C">
        <w:rPr>
          <w:rStyle w:val="comma"/>
          <w:rFonts w:asciiTheme="majorBidi" w:hAnsiTheme="majorBidi" w:cstheme="majorBidi"/>
          <w:sz w:val="20"/>
          <w:szCs w:val="20"/>
          <w:shd w:val="clear" w:color="auto" w:fill="FFFFFF"/>
        </w:rPr>
        <w:t xml:space="preserve"> G, </w:t>
      </w:r>
      <w:proofErr w:type="spellStart"/>
      <w:r w:rsidRPr="0045061C">
        <w:rPr>
          <w:rFonts w:asciiTheme="majorBidi" w:hAnsiTheme="majorBidi" w:cstheme="majorBidi"/>
          <w:sz w:val="20"/>
          <w:szCs w:val="20"/>
        </w:rPr>
        <w:t>Aragona</w:t>
      </w:r>
      <w:proofErr w:type="spellEnd"/>
      <w:r w:rsidRPr="0045061C">
        <w:rPr>
          <w:rFonts w:asciiTheme="majorBidi" w:hAnsiTheme="majorBidi" w:cstheme="majorBidi"/>
          <w:sz w:val="20"/>
          <w:szCs w:val="20"/>
        </w:rPr>
        <w:t xml:space="preserve"> C: Positive effect of a new supplementation of vitamin D3 with </w:t>
      </w:r>
      <w:proofErr w:type="spellStart"/>
      <w:r w:rsidRPr="0045061C">
        <w:rPr>
          <w:rFonts w:asciiTheme="majorBidi" w:hAnsiTheme="majorBidi" w:cstheme="majorBidi"/>
          <w:sz w:val="20"/>
          <w:szCs w:val="20"/>
        </w:rPr>
        <w:t>myo</w:t>
      </w:r>
      <w:proofErr w:type="spellEnd"/>
      <w:r w:rsidRPr="0045061C">
        <w:rPr>
          <w:rFonts w:asciiTheme="majorBidi" w:hAnsiTheme="majorBidi" w:cstheme="majorBidi"/>
          <w:sz w:val="20"/>
          <w:szCs w:val="20"/>
        </w:rPr>
        <w:t>-inositol, folic acid</w:t>
      </w:r>
      <w:r w:rsidR="00C10E7A" w:rsidRPr="0045061C">
        <w:rPr>
          <w:rFonts w:asciiTheme="majorBidi" w:hAnsiTheme="majorBidi" w:cstheme="majorBidi"/>
          <w:sz w:val="20"/>
          <w:szCs w:val="20"/>
        </w:rPr>
        <w:t>,</w:t>
      </w:r>
      <w:r w:rsidRPr="0045061C">
        <w:rPr>
          <w:rFonts w:asciiTheme="majorBidi" w:hAnsiTheme="majorBidi" w:cstheme="majorBidi"/>
          <w:sz w:val="20"/>
          <w:szCs w:val="20"/>
        </w:rPr>
        <w:t xml:space="preserve"> and melatonin on IVF outcomes: a prospective randomized and controlled pilot study. </w:t>
      </w:r>
      <w:proofErr w:type="spellStart"/>
      <w:r w:rsidRPr="0045061C">
        <w:rPr>
          <w:rFonts w:asciiTheme="majorBidi" w:hAnsiTheme="majorBidi" w:cstheme="majorBidi"/>
          <w:sz w:val="20"/>
          <w:szCs w:val="20"/>
        </w:rPr>
        <w:t>Gynecol</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Endocrinol</w:t>
      </w:r>
      <w:proofErr w:type="spellEnd"/>
      <w:r w:rsidRPr="0045061C">
        <w:rPr>
          <w:rFonts w:asciiTheme="majorBidi" w:hAnsiTheme="majorBidi" w:cstheme="majorBidi"/>
          <w:sz w:val="20"/>
          <w:szCs w:val="20"/>
        </w:rPr>
        <w:t>. 2021 Mar</w:t>
      </w:r>
      <w:proofErr w:type="gramStart"/>
      <w:r w:rsidRPr="0045061C">
        <w:rPr>
          <w:rFonts w:asciiTheme="majorBidi" w:hAnsiTheme="majorBidi" w:cstheme="majorBidi"/>
          <w:sz w:val="20"/>
          <w:szCs w:val="20"/>
        </w:rPr>
        <w:t>;37</w:t>
      </w:r>
      <w:proofErr w:type="gramEnd"/>
      <w:r w:rsidRPr="0045061C">
        <w:rPr>
          <w:rFonts w:asciiTheme="majorBidi" w:hAnsiTheme="majorBidi" w:cstheme="majorBidi"/>
          <w:sz w:val="20"/>
          <w:szCs w:val="20"/>
        </w:rPr>
        <w:t>(3):251-254.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xml:space="preserve">: 10.1080/09513590.2020.1760820. </w:t>
      </w:r>
    </w:p>
    <w:p w14:paraId="4A7752B0"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Fonts w:asciiTheme="majorBidi" w:hAnsiTheme="majorBidi" w:cstheme="majorBidi"/>
          <w:sz w:val="20"/>
          <w:szCs w:val="20"/>
        </w:rPr>
        <w:t>Ashour</w:t>
      </w:r>
      <w:proofErr w:type="spellEnd"/>
      <w:r w:rsidRPr="0045061C">
        <w:rPr>
          <w:rStyle w:val="comma"/>
          <w:rFonts w:asciiTheme="majorBidi" w:hAnsiTheme="majorBidi" w:cstheme="majorBidi"/>
          <w:sz w:val="20"/>
          <w:szCs w:val="20"/>
          <w:shd w:val="clear" w:color="auto" w:fill="FFFFFF"/>
        </w:rPr>
        <w:t xml:space="preserve"> H, </w:t>
      </w:r>
      <w:proofErr w:type="spellStart"/>
      <w:r w:rsidRPr="0045061C">
        <w:rPr>
          <w:rFonts w:asciiTheme="majorBidi" w:hAnsiTheme="majorBidi" w:cstheme="majorBidi"/>
          <w:sz w:val="20"/>
          <w:szCs w:val="20"/>
        </w:rPr>
        <w:t>Gamal</w:t>
      </w:r>
      <w:proofErr w:type="spellEnd"/>
      <w:r w:rsidRPr="0045061C">
        <w:rPr>
          <w:rStyle w:val="comma"/>
          <w:rFonts w:asciiTheme="majorBidi" w:hAnsiTheme="majorBidi" w:cstheme="majorBidi"/>
          <w:sz w:val="20"/>
          <w:szCs w:val="20"/>
          <w:shd w:val="clear" w:color="auto" w:fill="FFFFFF"/>
        </w:rPr>
        <w:t xml:space="preserve"> S, </w:t>
      </w:r>
      <w:proofErr w:type="spellStart"/>
      <w:r w:rsidRPr="0045061C">
        <w:rPr>
          <w:rStyle w:val="authors-list-item"/>
          <w:rFonts w:asciiTheme="majorBidi" w:hAnsiTheme="majorBidi" w:cstheme="majorBidi"/>
          <w:sz w:val="20"/>
          <w:szCs w:val="20"/>
        </w:rPr>
        <w:t>Sadek</w:t>
      </w:r>
      <w:proofErr w:type="spellEnd"/>
      <w:r w:rsidRPr="0045061C">
        <w:rPr>
          <w:rStyle w:val="comma"/>
          <w:rFonts w:asciiTheme="majorBidi" w:hAnsiTheme="majorBidi" w:cstheme="majorBidi"/>
          <w:sz w:val="20"/>
          <w:szCs w:val="20"/>
          <w:shd w:val="clear" w:color="auto" w:fill="FFFFFF"/>
        </w:rPr>
        <w:t xml:space="preserve"> N, </w:t>
      </w:r>
      <w:proofErr w:type="spellStart"/>
      <w:r w:rsidRPr="0045061C">
        <w:rPr>
          <w:rStyle w:val="authors-list-item"/>
          <w:rFonts w:asciiTheme="majorBidi" w:hAnsiTheme="majorBidi" w:cstheme="majorBidi"/>
          <w:sz w:val="20"/>
          <w:szCs w:val="20"/>
        </w:rPr>
        <w:t>Rashed</w:t>
      </w:r>
      <w:proofErr w:type="spellEnd"/>
      <w:r w:rsidRPr="0045061C">
        <w:rPr>
          <w:rStyle w:val="comma"/>
          <w:rFonts w:asciiTheme="majorBidi" w:hAnsiTheme="majorBidi" w:cstheme="majorBidi"/>
          <w:sz w:val="20"/>
          <w:szCs w:val="20"/>
          <w:shd w:val="clear" w:color="auto" w:fill="FFFFFF"/>
        </w:rPr>
        <w:t xml:space="preserve"> L, </w:t>
      </w:r>
      <w:r w:rsidRPr="0045061C">
        <w:rPr>
          <w:rFonts w:asciiTheme="majorBidi" w:hAnsiTheme="majorBidi" w:cstheme="majorBidi"/>
          <w:sz w:val="20"/>
          <w:szCs w:val="20"/>
        </w:rPr>
        <w:t>Hussein</w:t>
      </w:r>
      <w:r w:rsidRPr="0045061C">
        <w:rPr>
          <w:rStyle w:val="comma"/>
          <w:rFonts w:asciiTheme="majorBidi" w:hAnsiTheme="majorBidi" w:cstheme="majorBidi"/>
          <w:sz w:val="20"/>
          <w:szCs w:val="20"/>
          <w:shd w:val="clear" w:color="auto" w:fill="FFFFFF"/>
        </w:rPr>
        <w:t xml:space="preserve"> R, </w:t>
      </w:r>
      <w:proofErr w:type="spellStart"/>
      <w:r w:rsidRPr="0045061C">
        <w:rPr>
          <w:rStyle w:val="authors-list-item"/>
          <w:rFonts w:asciiTheme="majorBidi" w:hAnsiTheme="majorBidi" w:cstheme="majorBidi"/>
          <w:sz w:val="20"/>
          <w:szCs w:val="20"/>
        </w:rPr>
        <w:t>Kamar</w:t>
      </w:r>
      <w:proofErr w:type="spellEnd"/>
      <w:r w:rsidRPr="0045061C">
        <w:rPr>
          <w:rStyle w:val="comma"/>
          <w:rFonts w:asciiTheme="majorBidi" w:hAnsiTheme="majorBidi" w:cstheme="majorBidi"/>
          <w:sz w:val="20"/>
          <w:szCs w:val="20"/>
          <w:shd w:val="clear" w:color="auto" w:fill="FFFFFF"/>
        </w:rPr>
        <w:t xml:space="preserve"> S, </w:t>
      </w:r>
      <w:proofErr w:type="spellStart"/>
      <w:r w:rsidRPr="0045061C">
        <w:rPr>
          <w:rStyle w:val="authors-list-item"/>
          <w:rFonts w:asciiTheme="majorBidi" w:hAnsiTheme="majorBidi" w:cstheme="majorBidi"/>
          <w:sz w:val="20"/>
          <w:szCs w:val="20"/>
        </w:rPr>
        <w:t>Ateyya</w:t>
      </w:r>
      <w:proofErr w:type="spellEnd"/>
      <w:r w:rsidRPr="0045061C">
        <w:rPr>
          <w:rStyle w:val="comma"/>
          <w:rFonts w:asciiTheme="majorBidi" w:hAnsiTheme="majorBidi" w:cstheme="majorBidi"/>
          <w:sz w:val="20"/>
          <w:szCs w:val="20"/>
          <w:shd w:val="clear" w:color="auto" w:fill="FFFFFF"/>
        </w:rPr>
        <w:t xml:space="preserve"> H, </w:t>
      </w:r>
      <w:proofErr w:type="spellStart"/>
      <w:r w:rsidRPr="0045061C">
        <w:rPr>
          <w:rStyle w:val="authors-list-item"/>
          <w:rFonts w:asciiTheme="majorBidi" w:hAnsiTheme="majorBidi" w:cstheme="majorBidi"/>
          <w:sz w:val="20"/>
          <w:szCs w:val="20"/>
        </w:rPr>
        <w:t>Mehesen</w:t>
      </w:r>
      <w:proofErr w:type="spellEnd"/>
      <w:r w:rsidRPr="0045061C">
        <w:rPr>
          <w:rStyle w:val="comma"/>
          <w:rFonts w:asciiTheme="majorBidi" w:hAnsiTheme="majorBidi" w:cstheme="majorBidi"/>
          <w:sz w:val="20"/>
          <w:szCs w:val="20"/>
          <w:shd w:val="clear" w:color="auto" w:fill="FFFFFF"/>
        </w:rPr>
        <w:t xml:space="preserve"> M, </w:t>
      </w:r>
      <w:proofErr w:type="spellStart"/>
      <w:r w:rsidRPr="0045061C">
        <w:rPr>
          <w:rStyle w:val="authors-list-item"/>
          <w:rFonts w:asciiTheme="majorBidi" w:hAnsiTheme="majorBidi" w:cstheme="majorBidi"/>
          <w:sz w:val="20"/>
          <w:szCs w:val="20"/>
        </w:rPr>
        <w:t>ShamsEldeen</w:t>
      </w:r>
      <w:proofErr w:type="spellEnd"/>
      <w:r w:rsidRPr="0045061C">
        <w:rPr>
          <w:rStyle w:val="authors-list-item"/>
          <w:rFonts w:asciiTheme="majorBidi" w:hAnsiTheme="majorBidi" w:cstheme="majorBidi"/>
          <w:sz w:val="20"/>
          <w:szCs w:val="20"/>
        </w:rPr>
        <w:t xml:space="preserve"> A:</w:t>
      </w:r>
      <w:r w:rsidRPr="0045061C">
        <w:rPr>
          <w:rFonts w:asciiTheme="majorBidi" w:hAnsiTheme="majorBidi" w:cstheme="majorBidi"/>
          <w:sz w:val="20"/>
          <w:szCs w:val="20"/>
        </w:rPr>
        <w:t xml:space="preserve"> Vitamin D Supplementation Improves Uterine Receptivity in a Rat Model of Vitamin D Deficiency: A Possible Role of HOXA-10/FKBP52 Axis.</w:t>
      </w:r>
    </w:p>
    <w:p w14:paraId="5EAC1948"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Style w:val="cit"/>
          <w:rFonts w:asciiTheme="majorBidi" w:hAnsiTheme="majorBidi" w:cstheme="majorBidi"/>
          <w:sz w:val="20"/>
          <w:szCs w:val="20"/>
        </w:rPr>
        <w:t>Ekanayake</w:t>
      </w:r>
      <w:proofErr w:type="spellEnd"/>
      <w:r w:rsidRPr="0045061C">
        <w:rPr>
          <w:rStyle w:val="cit"/>
          <w:rFonts w:asciiTheme="majorBidi" w:hAnsiTheme="majorBidi" w:cstheme="majorBidi"/>
          <w:sz w:val="20"/>
          <w:szCs w:val="20"/>
        </w:rPr>
        <w:t xml:space="preserve"> D</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Małopolska</w:t>
      </w:r>
      <w:proofErr w:type="spellEnd"/>
      <w:r w:rsidRPr="0045061C">
        <w:rPr>
          <w:rStyle w:val="cit"/>
          <w:rFonts w:asciiTheme="majorBidi" w:hAnsiTheme="majorBidi" w:cstheme="majorBidi"/>
          <w:sz w:val="20"/>
          <w:szCs w:val="20"/>
        </w:rPr>
        <w:t xml:space="preserve"> M</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Schwarz T</w:t>
      </w:r>
      <w:r w:rsidRPr="0045061C">
        <w:rPr>
          <w:rStyle w:val="comma"/>
          <w:rFonts w:asciiTheme="majorBidi" w:hAnsiTheme="majorBidi" w:cstheme="majorBidi"/>
          <w:sz w:val="20"/>
          <w:szCs w:val="20"/>
          <w:shd w:val="clear" w:color="auto" w:fill="FFFFFF"/>
        </w:rPr>
        <w:t>, </w:t>
      </w:r>
      <w:proofErr w:type="spellStart"/>
      <w:proofErr w:type="gramStart"/>
      <w:r w:rsidRPr="0045061C">
        <w:rPr>
          <w:rStyle w:val="cit"/>
          <w:rFonts w:asciiTheme="majorBidi" w:hAnsiTheme="majorBidi" w:cstheme="majorBidi"/>
          <w:sz w:val="20"/>
          <w:szCs w:val="20"/>
        </w:rPr>
        <w:t>Tuz</w:t>
      </w:r>
      <w:proofErr w:type="spellEnd"/>
      <w:proofErr w:type="gramEnd"/>
      <w:r w:rsidRPr="0045061C">
        <w:rPr>
          <w:rStyle w:val="cit"/>
          <w:rFonts w:asciiTheme="majorBidi" w:hAnsiTheme="majorBidi" w:cstheme="majorBidi"/>
          <w:sz w:val="20"/>
          <w:szCs w:val="20"/>
        </w:rPr>
        <w:t xml:space="preserve"> R</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Bartlewski</w:t>
      </w:r>
      <w:proofErr w:type="spellEnd"/>
      <w:r w:rsidRPr="0045061C">
        <w:rPr>
          <w:rStyle w:val="cit"/>
          <w:rFonts w:asciiTheme="majorBidi" w:hAnsiTheme="majorBidi" w:cstheme="majorBidi"/>
          <w:sz w:val="20"/>
          <w:szCs w:val="20"/>
        </w:rPr>
        <w:t xml:space="preserve"> P:</w:t>
      </w:r>
      <w:r w:rsidRPr="0045061C">
        <w:rPr>
          <w:rFonts w:asciiTheme="majorBidi" w:hAnsiTheme="majorBidi" w:cstheme="majorBidi"/>
          <w:sz w:val="20"/>
          <w:szCs w:val="20"/>
        </w:rPr>
        <w:t xml:space="preserve"> The roles and expression of HOXA/Hoxa10 gene: A prospective marker of mammalian female fertility? </w:t>
      </w:r>
      <w:proofErr w:type="spellStart"/>
      <w:r w:rsidRPr="0045061C">
        <w:rPr>
          <w:rFonts w:asciiTheme="majorBidi" w:hAnsiTheme="majorBidi" w:cstheme="majorBidi"/>
          <w:sz w:val="20"/>
          <w:szCs w:val="20"/>
        </w:rPr>
        <w:t>Reprod</w:t>
      </w:r>
      <w:proofErr w:type="spellEnd"/>
      <w:r w:rsidRPr="0045061C">
        <w:rPr>
          <w:rFonts w:asciiTheme="majorBidi" w:hAnsiTheme="majorBidi" w:cstheme="majorBidi"/>
          <w:sz w:val="20"/>
          <w:szCs w:val="20"/>
        </w:rPr>
        <w:t xml:space="preserve"> Biol. 2022 Jun</w:t>
      </w:r>
      <w:proofErr w:type="gramStart"/>
      <w:r w:rsidRPr="0045061C">
        <w:rPr>
          <w:rFonts w:asciiTheme="majorBidi" w:hAnsiTheme="majorBidi" w:cstheme="majorBidi"/>
          <w:sz w:val="20"/>
          <w:szCs w:val="20"/>
        </w:rPr>
        <w:t>;22</w:t>
      </w:r>
      <w:proofErr w:type="gramEnd"/>
      <w:r w:rsidRPr="0045061C">
        <w:rPr>
          <w:rFonts w:asciiTheme="majorBidi" w:hAnsiTheme="majorBidi" w:cstheme="majorBidi"/>
          <w:sz w:val="20"/>
          <w:szCs w:val="20"/>
        </w:rPr>
        <w:t>(2):100647.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xml:space="preserve">: 10.1016/j.repbio.2022.100647. </w:t>
      </w:r>
    </w:p>
    <w:p w14:paraId="0B52B5DA"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Style w:val="cit"/>
          <w:rFonts w:asciiTheme="majorBidi" w:hAnsiTheme="majorBidi" w:cstheme="majorBidi"/>
          <w:sz w:val="20"/>
          <w:szCs w:val="20"/>
        </w:rPr>
        <w:t>Menichini</w:t>
      </w:r>
      <w:proofErr w:type="spellEnd"/>
      <w:r w:rsidRPr="0045061C">
        <w:rPr>
          <w:rStyle w:val="cit"/>
          <w:rFonts w:asciiTheme="majorBidi" w:hAnsiTheme="majorBidi" w:cstheme="majorBidi"/>
          <w:sz w:val="20"/>
          <w:szCs w:val="20"/>
        </w:rPr>
        <w:t xml:space="preserve"> D</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Forte G</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Orrù</w:t>
      </w:r>
      <w:proofErr w:type="spellEnd"/>
      <w:r w:rsidRPr="0045061C">
        <w:rPr>
          <w:rStyle w:val="cit"/>
          <w:rFonts w:asciiTheme="majorBidi" w:hAnsiTheme="majorBidi" w:cstheme="majorBidi"/>
          <w:sz w:val="20"/>
          <w:szCs w:val="20"/>
        </w:rPr>
        <w:t xml:space="preserve"> B</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Gullo</w:t>
      </w:r>
      <w:proofErr w:type="spellEnd"/>
      <w:r w:rsidRPr="0045061C">
        <w:rPr>
          <w:rStyle w:val="cit"/>
          <w:rFonts w:asciiTheme="majorBidi" w:hAnsiTheme="majorBidi" w:cstheme="majorBidi"/>
          <w:sz w:val="20"/>
          <w:szCs w:val="20"/>
        </w:rPr>
        <w:t xml:space="preserve"> G</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Unfer</w:t>
      </w:r>
      <w:proofErr w:type="spellEnd"/>
      <w:r w:rsidRPr="0045061C">
        <w:rPr>
          <w:rStyle w:val="cit"/>
          <w:rFonts w:asciiTheme="majorBidi" w:hAnsiTheme="majorBidi" w:cstheme="majorBidi"/>
          <w:sz w:val="20"/>
          <w:szCs w:val="20"/>
        </w:rPr>
        <w:t xml:space="preserve"> V</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Facchinetti</w:t>
      </w:r>
      <w:proofErr w:type="spellEnd"/>
      <w:r w:rsidRPr="0045061C">
        <w:rPr>
          <w:rStyle w:val="cit"/>
          <w:rFonts w:asciiTheme="majorBidi" w:hAnsiTheme="majorBidi" w:cstheme="majorBidi"/>
          <w:sz w:val="20"/>
          <w:szCs w:val="20"/>
        </w:rPr>
        <w:t xml:space="preserve"> F:</w:t>
      </w:r>
      <w:r w:rsidRPr="0045061C">
        <w:rPr>
          <w:rFonts w:asciiTheme="majorBidi" w:hAnsiTheme="majorBidi" w:cstheme="majorBidi"/>
          <w:sz w:val="20"/>
          <w:szCs w:val="20"/>
        </w:rPr>
        <w:t xml:space="preserve"> The role of vitamin D in metabolic and reproductive disturbances of polycystic ovary syndrome: A narrative mini-review. </w:t>
      </w:r>
      <w:proofErr w:type="spellStart"/>
      <w:r w:rsidRPr="0045061C">
        <w:rPr>
          <w:rFonts w:asciiTheme="majorBidi" w:hAnsiTheme="majorBidi" w:cstheme="majorBidi"/>
          <w:sz w:val="20"/>
          <w:szCs w:val="20"/>
        </w:rPr>
        <w:t>Int</w:t>
      </w:r>
      <w:proofErr w:type="spellEnd"/>
      <w:r w:rsidRPr="0045061C">
        <w:rPr>
          <w:rFonts w:asciiTheme="majorBidi" w:hAnsiTheme="majorBidi" w:cstheme="majorBidi"/>
          <w:sz w:val="20"/>
          <w:szCs w:val="20"/>
        </w:rPr>
        <w:t xml:space="preserve"> J </w:t>
      </w:r>
      <w:proofErr w:type="spellStart"/>
      <w:r w:rsidRPr="0045061C">
        <w:rPr>
          <w:rFonts w:asciiTheme="majorBidi" w:hAnsiTheme="majorBidi" w:cstheme="majorBidi"/>
          <w:sz w:val="20"/>
          <w:szCs w:val="20"/>
        </w:rPr>
        <w:t>Vitam</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Nutr</w:t>
      </w:r>
      <w:proofErr w:type="spellEnd"/>
      <w:r w:rsidRPr="0045061C">
        <w:rPr>
          <w:rFonts w:asciiTheme="majorBidi" w:hAnsiTheme="majorBidi" w:cstheme="majorBidi"/>
          <w:sz w:val="20"/>
          <w:szCs w:val="20"/>
        </w:rPr>
        <w:t xml:space="preserve"> Res. 2022 Mar</w:t>
      </w:r>
      <w:proofErr w:type="gramStart"/>
      <w:r w:rsidRPr="0045061C">
        <w:rPr>
          <w:rFonts w:asciiTheme="majorBidi" w:hAnsiTheme="majorBidi" w:cstheme="majorBidi"/>
          <w:sz w:val="20"/>
          <w:szCs w:val="20"/>
        </w:rPr>
        <w:t>;92</w:t>
      </w:r>
      <w:proofErr w:type="gramEnd"/>
      <w:r w:rsidRPr="0045061C">
        <w:rPr>
          <w:rFonts w:asciiTheme="majorBidi" w:hAnsiTheme="majorBidi" w:cstheme="majorBidi"/>
          <w:sz w:val="20"/>
          <w:szCs w:val="20"/>
        </w:rPr>
        <w:t>(2):126-133.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xml:space="preserve">: 10.1024/0300-9831/a000691. </w:t>
      </w:r>
    </w:p>
    <w:p w14:paraId="7F1725BD"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Style w:val="citation-doi"/>
          <w:rFonts w:asciiTheme="majorBidi" w:hAnsiTheme="majorBidi" w:cstheme="majorBidi"/>
          <w:sz w:val="20"/>
          <w:szCs w:val="20"/>
          <w:shd w:val="clear" w:color="auto" w:fill="FFFFFF"/>
        </w:rPr>
      </w:pPr>
      <w:proofErr w:type="spellStart"/>
      <w:r w:rsidRPr="0045061C">
        <w:rPr>
          <w:rStyle w:val="cit"/>
          <w:rFonts w:asciiTheme="majorBidi" w:hAnsiTheme="majorBidi" w:cstheme="majorBidi"/>
          <w:sz w:val="20"/>
          <w:szCs w:val="20"/>
        </w:rPr>
        <w:t>Biriken</w:t>
      </w:r>
      <w:proofErr w:type="spellEnd"/>
      <w:r w:rsidRPr="0045061C">
        <w:rPr>
          <w:rStyle w:val="cit"/>
          <w:rFonts w:asciiTheme="majorBidi" w:hAnsiTheme="majorBidi" w:cstheme="majorBidi"/>
          <w:sz w:val="20"/>
          <w:szCs w:val="20"/>
        </w:rPr>
        <w:t xml:space="preserve"> </w:t>
      </w:r>
      <w:r w:rsidRPr="0045061C">
        <w:rPr>
          <w:rStyle w:val="comma"/>
          <w:rFonts w:asciiTheme="majorBidi" w:hAnsiTheme="majorBidi" w:cstheme="majorBidi"/>
          <w:sz w:val="20"/>
          <w:szCs w:val="20"/>
          <w:shd w:val="clear" w:color="auto" w:fill="FFFFFF"/>
        </w:rPr>
        <w:t>D, </w:t>
      </w:r>
      <w:proofErr w:type="spellStart"/>
      <w:r w:rsidRPr="0045061C">
        <w:rPr>
          <w:rStyle w:val="cit"/>
          <w:rFonts w:asciiTheme="majorBidi" w:hAnsiTheme="majorBidi" w:cstheme="majorBidi"/>
          <w:sz w:val="20"/>
          <w:szCs w:val="20"/>
        </w:rPr>
        <w:t>Ayral</w:t>
      </w:r>
      <w:proofErr w:type="spellEnd"/>
      <w:r w:rsidRPr="0045061C">
        <w:rPr>
          <w:rStyle w:val="cit"/>
          <w:rFonts w:asciiTheme="majorBidi" w:hAnsiTheme="majorBidi" w:cstheme="majorBidi"/>
          <w:sz w:val="20"/>
          <w:szCs w:val="20"/>
        </w:rPr>
        <w:t xml:space="preserve"> P</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Yazıhan</w:t>
      </w:r>
      <w:proofErr w:type="spellEnd"/>
      <w:r w:rsidRPr="0045061C">
        <w:rPr>
          <w:rStyle w:val="cit"/>
          <w:rFonts w:asciiTheme="majorBidi" w:hAnsiTheme="majorBidi" w:cstheme="majorBidi"/>
          <w:sz w:val="20"/>
          <w:szCs w:val="20"/>
        </w:rPr>
        <w:t xml:space="preserve"> N</w:t>
      </w:r>
      <w:r w:rsidRPr="0045061C">
        <w:rPr>
          <w:rFonts w:asciiTheme="majorBidi" w:hAnsiTheme="majorBidi" w:cstheme="majorBidi"/>
          <w:sz w:val="20"/>
          <w:szCs w:val="20"/>
          <w:shd w:val="clear" w:color="auto" w:fill="FFFFFF"/>
        </w:rPr>
        <w:t>: The Role of Vitamin D3 on the Immune Responses of Monocytes.</w:t>
      </w:r>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Mikrobiyol</w:t>
      </w:r>
      <w:proofErr w:type="spellEnd"/>
      <w:r w:rsidRPr="0045061C">
        <w:rPr>
          <w:rFonts w:asciiTheme="majorBidi" w:hAnsiTheme="majorBidi" w:cstheme="majorBidi"/>
          <w:sz w:val="20"/>
          <w:szCs w:val="20"/>
        </w:rPr>
        <w:t xml:space="preserve"> Bul</w:t>
      </w:r>
      <w:r w:rsidRPr="0045061C">
        <w:rPr>
          <w:rStyle w:val="period"/>
          <w:rFonts w:asciiTheme="majorBidi" w:hAnsiTheme="majorBidi" w:cstheme="majorBidi"/>
          <w:sz w:val="20"/>
          <w:szCs w:val="20"/>
        </w:rPr>
        <w:t>. </w:t>
      </w:r>
      <w:r w:rsidRPr="0045061C">
        <w:rPr>
          <w:rStyle w:val="cit"/>
          <w:rFonts w:asciiTheme="majorBidi" w:hAnsiTheme="majorBidi" w:cstheme="majorBidi"/>
          <w:sz w:val="20"/>
          <w:szCs w:val="20"/>
        </w:rPr>
        <w:t>2021 Jul</w:t>
      </w:r>
      <w:proofErr w:type="gramStart"/>
      <w:r w:rsidRPr="0045061C">
        <w:rPr>
          <w:rStyle w:val="cit"/>
          <w:rFonts w:asciiTheme="majorBidi" w:hAnsiTheme="majorBidi" w:cstheme="majorBidi"/>
          <w:sz w:val="20"/>
          <w:szCs w:val="20"/>
        </w:rPr>
        <w:t>;55</w:t>
      </w:r>
      <w:proofErr w:type="gramEnd"/>
      <w:r w:rsidRPr="0045061C">
        <w:rPr>
          <w:rStyle w:val="cit"/>
          <w:rFonts w:asciiTheme="majorBidi" w:hAnsiTheme="majorBidi" w:cstheme="majorBidi"/>
          <w:sz w:val="20"/>
          <w:szCs w:val="20"/>
        </w:rPr>
        <w:t>(3):406-414.</w:t>
      </w:r>
      <w:r w:rsidRPr="0045061C">
        <w:rPr>
          <w:rFonts w:asciiTheme="majorBidi" w:hAnsiTheme="majorBidi" w:cstheme="majorBidi"/>
          <w:sz w:val="20"/>
          <w:szCs w:val="20"/>
        </w:rPr>
        <w:t xml:space="preserve"> </w:t>
      </w:r>
      <w:proofErr w:type="spellStart"/>
      <w:r w:rsidRPr="0045061C">
        <w:rPr>
          <w:rStyle w:val="citation-doi"/>
          <w:rFonts w:asciiTheme="majorBidi" w:hAnsiTheme="majorBidi" w:cstheme="majorBidi"/>
          <w:sz w:val="20"/>
          <w:szCs w:val="20"/>
          <w:shd w:val="clear" w:color="auto" w:fill="FFFFFF"/>
        </w:rPr>
        <w:t>Doi</w:t>
      </w:r>
      <w:proofErr w:type="spellEnd"/>
      <w:r w:rsidRPr="0045061C">
        <w:rPr>
          <w:rStyle w:val="citation-doi"/>
          <w:rFonts w:asciiTheme="majorBidi" w:hAnsiTheme="majorBidi" w:cstheme="majorBidi"/>
          <w:sz w:val="20"/>
          <w:szCs w:val="20"/>
          <w:shd w:val="clear" w:color="auto" w:fill="FFFFFF"/>
        </w:rPr>
        <w:t>: 10.5578/mb.20219809.</w:t>
      </w:r>
    </w:p>
    <w:p w14:paraId="360FB0AF" w14:textId="7F8ED8A6"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Style w:val="citation-doi"/>
          <w:rFonts w:asciiTheme="majorBidi" w:hAnsiTheme="majorBidi" w:cstheme="majorBidi"/>
          <w:sz w:val="20"/>
          <w:szCs w:val="20"/>
          <w:shd w:val="clear" w:color="auto" w:fill="FFFFFF"/>
        </w:rPr>
      </w:pPr>
      <w:r w:rsidRPr="0045061C">
        <w:rPr>
          <w:rStyle w:val="cit"/>
          <w:rFonts w:asciiTheme="majorBidi" w:hAnsiTheme="majorBidi" w:cstheme="majorBidi"/>
          <w:sz w:val="20"/>
          <w:szCs w:val="20"/>
        </w:rPr>
        <w:t>El-</w:t>
      </w:r>
      <w:proofErr w:type="spellStart"/>
      <w:r w:rsidRPr="0045061C">
        <w:rPr>
          <w:rStyle w:val="cit"/>
          <w:rFonts w:asciiTheme="majorBidi" w:hAnsiTheme="majorBidi" w:cstheme="majorBidi"/>
          <w:sz w:val="20"/>
          <w:szCs w:val="20"/>
        </w:rPr>
        <w:t>Boshy</w:t>
      </w:r>
      <w:proofErr w:type="spellEnd"/>
      <w:r w:rsidRPr="0045061C">
        <w:rPr>
          <w:rStyle w:val="cit"/>
          <w:rFonts w:asciiTheme="majorBidi" w:hAnsiTheme="majorBidi" w:cstheme="majorBidi"/>
          <w:sz w:val="20"/>
          <w:szCs w:val="20"/>
        </w:rPr>
        <w:t xml:space="preserve"> M</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Alsaegh</w:t>
      </w:r>
      <w:proofErr w:type="spellEnd"/>
      <w:r w:rsidRPr="0045061C">
        <w:rPr>
          <w:rStyle w:val="cit"/>
          <w:rFonts w:asciiTheme="majorBidi" w:hAnsiTheme="majorBidi" w:cstheme="majorBidi"/>
          <w:sz w:val="20"/>
          <w:szCs w:val="20"/>
        </w:rPr>
        <w:t xml:space="preserve"> A</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Qasem</w:t>
      </w:r>
      <w:proofErr w:type="spellEnd"/>
      <w:r w:rsidRPr="0045061C">
        <w:rPr>
          <w:rStyle w:val="comma"/>
          <w:rFonts w:asciiTheme="majorBidi" w:hAnsiTheme="majorBidi" w:cstheme="majorBidi"/>
          <w:sz w:val="20"/>
          <w:szCs w:val="20"/>
          <w:shd w:val="clear" w:color="auto" w:fill="FFFFFF"/>
        </w:rPr>
        <w:t xml:space="preserve"> A, </w:t>
      </w:r>
      <w:proofErr w:type="spellStart"/>
      <w:r w:rsidRPr="0045061C">
        <w:rPr>
          <w:rStyle w:val="cit"/>
          <w:rFonts w:asciiTheme="majorBidi" w:hAnsiTheme="majorBidi" w:cstheme="majorBidi"/>
          <w:sz w:val="20"/>
          <w:szCs w:val="20"/>
        </w:rPr>
        <w:t>Sindi</w:t>
      </w:r>
      <w:proofErr w:type="spellEnd"/>
      <w:r w:rsidRPr="0045061C">
        <w:rPr>
          <w:rStyle w:val="cit"/>
          <w:rFonts w:asciiTheme="majorBidi" w:hAnsiTheme="majorBidi" w:cstheme="majorBidi"/>
          <w:sz w:val="20"/>
          <w:szCs w:val="20"/>
        </w:rPr>
        <w:t xml:space="preserve"> R</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Abdelghany</w:t>
      </w:r>
      <w:proofErr w:type="spellEnd"/>
      <w:r w:rsidRPr="0045061C">
        <w:rPr>
          <w:rStyle w:val="cit"/>
          <w:rFonts w:asciiTheme="majorBidi" w:hAnsiTheme="majorBidi" w:cstheme="majorBidi"/>
          <w:sz w:val="20"/>
          <w:szCs w:val="20"/>
        </w:rPr>
        <w:t xml:space="preserve"> S</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Gadalla</w:t>
      </w:r>
      <w:proofErr w:type="spellEnd"/>
      <w:r w:rsidRPr="0045061C">
        <w:rPr>
          <w:rStyle w:val="cit"/>
          <w:rFonts w:asciiTheme="majorBidi" w:hAnsiTheme="majorBidi" w:cstheme="majorBidi"/>
          <w:sz w:val="20"/>
          <w:szCs w:val="20"/>
        </w:rPr>
        <w:t xml:space="preserve"> H</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Reda</w:t>
      </w:r>
      <w:proofErr w:type="spellEnd"/>
      <w:r w:rsidRPr="0045061C">
        <w:rPr>
          <w:rStyle w:val="cit"/>
          <w:rFonts w:asciiTheme="majorBidi" w:hAnsiTheme="majorBidi" w:cstheme="majorBidi"/>
          <w:sz w:val="20"/>
          <w:szCs w:val="20"/>
        </w:rPr>
        <w:t xml:space="preserve"> D</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Azzeh</w:t>
      </w:r>
      <w:proofErr w:type="spellEnd"/>
      <w:r w:rsidRPr="0045061C">
        <w:rPr>
          <w:rStyle w:val="cit"/>
          <w:rFonts w:asciiTheme="majorBidi" w:hAnsiTheme="majorBidi" w:cstheme="majorBidi"/>
          <w:sz w:val="20"/>
          <w:szCs w:val="20"/>
        </w:rPr>
        <w:t xml:space="preserve"> F</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Idris</w:t>
      </w:r>
      <w:proofErr w:type="spellEnd"/>
      <w:r w:rsidRPr="0045061C">
        <w:rPr>
          <w:rStyle w:val="cit"/>
          <w:rFonts w:asciiTheme="majorBidi" w:hAnsiTheme="majorBidi" w:cstheme="majorBidi"/>
          <w:sz w:val="20"/>
          <w:szCs w:val="20"/>
        </w:rPr>
        <w:t xml:space="preserve"> S</w:t>
      </w:r>
      <w:r w:rsidRPr="0045061C">
        <w:rPr>
          <w:rStyle w:val="comma"/>
          <w:rFonts w:asciiTheme="majorBidi" w:hAnsiTheme="majorBidi" w:cstheme="majorBidi"/>
          <w:sz w:val="20"/>
          <w:szCs w:val="20"/>
          <w:shd w:val="clear" w:color="auto" w:fill="FFFFFF"/>
        </w:rPr>
        <w:t>, </w:t>
      </w:r>
      <w:proofErr w:type="gramStart"/>
      <w:r w:rsidRPr="0045061C">
        <w:rPr>
          <w:rStyle w:val="cit"/>
          <w:rFonts w:asciiTheme="majorBidi" w:hAnsiTheme="majorBidi" w:cstheme="majorBidi"/>
          <w:sz w:val="20"/>
          <w:szCs w:val="20"/>
        </w:rPr>
        <w:t>Ahmad</w:t>
      </w:r>
      <w:proofErr w:type="gramEnd"/>
      <w:r w:rsidRPr="0045061C">
        <w:rPr>
          <w:rStyle w:val="cit"/>
          <w:rFonts w:asciiTheme="majorBidi" w:hAnsiTheme="majorBidi" w:cstheme="majorBidi"/>
          <w:sz w:val="20"/>
          <w:szCs w:val="20"/>
        </w:rPr>
        <w:t xml:space="preserve"> J</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Refaat</w:t>
      </w:r>
      <w:proofErr w:type="spellEnd"/>
      <w:r w:rsidRPr="0045061C">
        <w:rPr>
          <w:rStyle w:val="cit"/>
          <w:rFonts w:asciiTheme="majorBidi" w:hAnsiTheme="majorBidi" w:cstheme="majorBidi"/>
          <w:sz w:val="20"/>
          <w:szCs w:val="20"/>
        </w:rPr>
        <w:t xml:space="preserve"> B:</w:t>
      </w:r>
      <w:r w:rsidRPr="0045061C">
        <w:rPr>
          <w:rFonts w:asciiTheme="majorBidi" w:hAnsiTheme="majorBidi" w:cstheme="majorBidi"/>
          <w:sz w:val="20"/>
          <w:szCs w:val="20"/>
        </w:rPr>
        <w:t xml:space="preserve"> </w:t>
      </w:r>
      <w:r w:rsidRPr="0045061C">
        <w:rPr>
          <w:rFonts w:asciiTheme="majorBidi" w:hAnsiTheme="majorBidi" w:cstheme="majorBidi"/>
          <w:sz w:val="20"/>
          <w:szCs w:val="20"/>
          <w:shd w:val="clear" w:color="auto" w:fill="FFFFFF"/>
        </w:rPr>
        <w:t xml:space="preserve">Enhanced </w:t>
      </w:r>
      <w:proofErr w:type="spellStart"/>
      <w:r w:rsidRPr="0045061C">
        <w:rPr>
          <w:rFonts w:asciiTheme="majorBidi" w:hAnsiTheme="majorBidi" w:cstheme="majorBidi"/>
          <w:sz w:val="20"/>
          <w:szCs w:val="20"/>
          <w:shd w:val="clear" w:color="auto" w:fill="FFFFFF"/>
        </w:rPr>
        <w:t>renoprotective</w:t>
      </w:r>
      <w:proofErr w:type="spellEnd"/>
      <w:r w:rsidRPr="0045061C">
        <w:rPr>
          <w:rFonts w:asciiTheme="majorBidi" w:hAnsiTheme="majorBidi" w:cstheme="majorBidi"/>
          <w:sz w:val="20"/>
          <w:szCs w:val="20"/>
          <w:shd w:val="clear" w:color="auto" w:fill="FFFFFF"/>
        </w:rPr>
        <w:t xml:space="preserve"> actions of </w:t>
      </w:r>
      <w:proofErr w:type="spellStart"/>
      <w:r w:rsidRPr="0045061C">
        <w:rPr>
          <w:rFonts w:asciiTheme="majorBidi" w:hAnsiTheme="majorBidi" w:cstheme="majorBidi"/>
          <w:sz w:val="20"/>
          <w:szCs w:val="20"/>
          <w:shd w:val="clear" w:color="auto" w:fill="FFFFFF"/>
        </w:rPr>
        <w:t>Paricalcitol</w:t>
      </w:r>
      <w:proofErr w:type="spellEnd"/>
      <w:r w:rsidRPr="0045061C">
        <w:rPr>
          <w:rFonts w:asciiTheme="majorBidi" w:hAnsiTheme="majorBidi" w:cstheme="majorBidi"/>
          <w:sz w:val="20"/>
          <w:szCs w:val="20"/>
          <w:shd w:val="clear" w:color="auto" w:fill="FFFFFF"/>
        </w:rPr>
        <w:t xml:space="preserve"> and omega-3 fatty acids co-therapy against diabetic nephropathy in </w:t>
      </w:r>
      <w:r w:rsidR="00C10E7A" w:rsidRPr="0045061C">
        <w:rPr>
          <w:rFonts w:asciiTheme="majorBidi" w:hAnsiTheme="majorBidi" w:cstheme="majorBidi"/>
          <w:sz w:val="20"/>
          <w:szCs w:val="20"/>
          <w:shd w:val="clear" w:color="auto" w:fill="FFFFFF"/>
        </w:rPr>
        <w:t xml:space="preserve">the </w:t>
      </w:r>
      <w:r w:rsidRPr="0045061C">
        <w:rPr>
          <w:rFonts w:asciiTheme="majorBidi" w:hAnsiTheme="majorBidi" w:cstheme="majorBidi"/>
          <w:sz w:val="20"/>
          <w:szCs w:val="20"/>
          <w:shd w:val="clear" w:color="auto" w:fill="FFFFFF"/>
        </w:rPr>
        <w:t>rat.</w:t>
      </w:r>
      <w:r w:rsidRPr="0045061C">
        <w:rPr>
          <w:rFonts w:asciiTheme="majorBidi" w:hAnsiTheme="majorBidi" w:cstheme="majorBidi"/>
          <w:b/>
          <w:bCs/>
          <w:sz w:val="20"/>
          <w:szCs w:val="20"/>
          <w:shd w:val="clear" w:color="auto" w:fill="FFFFFF"/>
        </w:rPr>
        <w:t xml:space="preserve"> </w:t>
      </w:r>
      <w:r w:rsidRPr="0045061C">
        <w:rPr>
          <w:rFonts w:asciiTheme="majorBidi" w:hAnsiTheme="majorBidi" w:cstheme="majorBidi"/>
          <w:sz w:val="20"/>
          <w:szCs w:val="20"/>
        </w:rPr>
        <w:t xml:space="preserve"> J </w:t>
      </w:r>
      <w:proofErr w:type="spellStart"/>
      <w:r w:rsidRPr="0045061C">
        <w:rPr>
          <w:rFonts w:asciiTheme="majorBidi" w:hAnsiTheme="majorBidi" w:cstheme="majorBidi"/>
          <w:sz w:val="20"/>
          <w:szCs w:val="20"/>
        </w:rPr>
        <w:t>Adv</w:t>
      </w:r>
      <w:proofErr w:type="spellEnd"/>
      <w:r w:rsidRPr="0045061C">
        <w:rPr>
          <w:rFonts w:asciiTheme="majorBidi" w:hAnsiTheme="majorBidi" w:cstheme="majorBidi"/>
          <w:sz w:val="20"/>
          <w:szCs w:val="20"/>
        </w:rPr>
        <w:t xml:space="preserve"> Res. 2021 Aug 18; 38:119-129.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10.1016/j.jare.2021.08.010.</w:t>
      </w:r>
    </w:p>
    <w:p w14:paraId="12F9E824"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Style w:val="cit"/>
          <w:rFonts w:asciiTheme="majorBidi" w:hAnsiTheme="majorBidi" w:cstheme="majorBidi"/>
          <w:sz w:val="20"/>
          <w:szCs w:val="20"/>
        </w:rPr>
        <w:t>Chen Y</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Sung H</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Chuang T</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Lai T</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Lee T</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Lee C</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Lee I</w:t>
      </w:r>
      <w:r w:rsidRPr="0045061C">
        <w:rPr>
          <w:rStyle w:val="comma"/>
          <w:rFonts w:asciiTheme="majorBidi" w:hAnsiTheme="majorBidi" w:cstheme="majorBidi"/>
          <w:sz w:val="20"/>
          <w:szCs w:val="20"/>
          <w:shd w:val="clear" w:color="auto" w:fill="FFFFFF"/>
        </w:rPr>
        <w:t>, </w:t>
      </w:r>
      <w:proofErr w:type="gramStart"/>
      <w:r w:rsidRPr="0045061C">
        <w:rPr>
          <w:rStyle w:val="cit"/>
          <w:rFonts w:asciiTheme="majorBidi" w:hAnsiTheme="majorBidi" w:cstheme="majorBidi"/>
          <w:sz w:val="20"/>
          <w:szCs w:val="20"/>
        </w:rPr>
        <w:t>Chen</w:t>
      </w:r>
      <w:proofErr w:type="gramEnd"/>
      <w:r w:rsidRPr="0045061C">
        <w:rPr>
          <w:rStyle w:val="cit"/>
          <w:rFonts w:asciiTheme="majorBidi" w:hAnsiTheme="majorBidi" w:cstheme="majorBidi"/>
          <w:sz w:val="20"/>
          <w:szCs w:val="20"/>
        </w:rPr>
        <w:t xml:space="preserve"> Y:</w:t>
      </w:r>
      <w:r w:rsidRPr="0045061C">
        <w:rPr>
          <w:rFonts w:asciiTheme="majorBidi" w:hAnsiTheme="majorBidi" w:cstheme="majorBidi"/>
          <w:sz w:val="20"/>
          <w:szCs w:val="20"/>
        </w:rPr>
        <w:t xml:space="preserve"> Vitamin D3 decreases TNF-α-induced inflammation in lung epithelial cells through a reduction in mitochondrial fission and </w:t>
      </w:r>
      <w:proofErr w:type="spellStart"/>
      <w:r w:rsidRPr="0045061C">
        <w:rPr>
          <w:rFonts w:asciiTheme="majorBidi" w:hAnsiTheme="majorBidi" w:cstheme="majorBidi"/>
          <w:sz w:val="20"/>
          <w:szCs w:val="20"/>
        </w:rPr>
        <w:t>mitophagy</w:t>
      </w:r>
      <w:proofErr w:type="spellEnd"/>
      <w:r w:rsidRPr="0045061C">
        <w:rPr>
          <w:rFonts w:asciiTheme="majorBidi" w:hAnsiTheme="majorBidi" w:cstheme="majorBidi"/>
          <w:sz w:val="20"/>
          <w:szCs w:val="20"/>
        </w:rPr>
        <w:t xml:space="preserve">. Cell </w:t>
      </w:r>
      <w:proofErr w:type="spellStart"/>
      <w:r w:rsidRPr="0045061C">
        <w:rPr>
          <w:rFonts w:asciiTheme="majorBidi" w:hAnsiTheme="majorBidi" w:cstheme="majorBidi"/>
          <w:sz w:val="20"/>
          <w:szCs w:val="20"/>
        </w:rPr>
        <w:t>Biol</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Toxicol</w:t>
      </w:r>
      <w:proofErr w:type="spellEnd"/>
      <w:r w:rsidRPr="0045061C">
        <w:rPr>
          <w:rFonts w:asciiTheme="majorBidi" w:hAnsiTheme="majorBidi" w:cstheme="majorBidi"/>
          <w:sz w:val="20"/>
          <w:szCs w:val="20"/>
        </w:rPr>
        <w:t>. 2022 Jun</w:t>
      </w:r>
      <w:proofErr w:type="gramStart"/>
      <w:r w:rsidRPr="0045061C">
        <w:rPr>
          <w:rFonts w:asciiTheme="majorBidi" w:hAnsiTheme="majorBidi" w:cstheme="majorBidi"/>
          <w:sz w:val="20"/>
          <w:szCs w:val="20"/>
        </w:rPr>
        <w:t>;38</w:t>
      </w:r>
      <w:proofErr w:type="gramEnd"/>
      <w:r w:rsidRPr="0045061C">
        <w:rPr>
          <w:rFonts w:asciiTheme="majorBidi" w:hAnsiTheme="majorBidi" w:cstheme="majorBidi"/>
          <w:sz w:val="20"/>
          <w:szCs w:val="20"/>
        </w:rPr>
        <w:t>(3):427-450.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10.1007/s10565-021-09629-6.</w:t>
      </w:r>
    </w:p>
    <w:p w14:paraId="184B7A42"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Fonts w:asciiTheme="majorBidi" w:hAnsiTheme="majorBidi" w:cstheme="majorBidi"/>
          <w:sz w:val="20"/>
          <w:szCs w:val="20"/>
        </w:rPr>
        <w:t>Chu</w:t>
      </w:r>
      <w:r w:rsidRPr="0045061C">
        <w:rPr>
          <w:rStyle w:val="comma"/>
          <w:rFonts w:asciiTheme="majorBidi" w:hAnsiTheme="majorBidi" w:cstheme="majorBidi"/>
          <w:sz w:val="20"/>
          <w:szCs w:val="20"/>
          <w:shd w:val="clear" w:color="auto" w:fill="FFFFFF"/>
        </w:rPr>
        <w:t xml:space="preserve"> C, </w:t>
      </w:r>
      <w:proofErr w:type="spellStart"/>
      <w:r w:rsidRPr="0045061C">
        <w:rPr>
          <w:rFonts w:asciiTheme="majorBidi" w:hAnsiTheme="majorBidi" w:cstheme="majorBidi"/>
          <w:sz w:val="20"/>
          <w:szCs w:val="20"/>
        </w:rPr>
        <w:t>Tsuprykov</w:t>
      </w:r>
      <w:proofErr w:type="spellEnd"/>
      <w:r w:rsidRPr="0045061C">
        <w:rPr>
          <w:rStyle w:val="comma"/>
          <w:rFonts w:asciiTheme="majorBidi" w:hAnsiTheme="majorBidi" w:cstheme="majorBidi"/>
          <w:sz w:val="20"/>
          <w:szCs w:val="20"/>
          <w:shd w:val="clear" w:color="auto" w:fill="FFFFFF"/>
        </w:rPr>
        <w:t xml:space="preserve"> O, </w:t>
      </w:r>
      <w:r w:rsidRPr="0045061C">
        <w:rPr>
          <w:rStyle w:val="authors-list-item"/>
          <w:rFonts w:asciiTheme="majorBidi" w:hAnsiTheme="majorBidi" w:cstheme="majorBidi"/>
          <w:sz w:val="20"/>
          <w:szCs w:val="20"/>
        </w:rPr>
        <w:t>Chen</w:t>
      </w:r>
      <w:r w:rsidRPr="0045061C">
        <w:rPr>
          <w:rStyle w:val="comma"/>
          <w:rFonts w:asciiTheme="majorBidi" w:hAnsiTheme="majorBidi" w:cstheme="majorBidi"/>
          <w:sz w:val="20"/>
          <w:szCs w:val="20"/>
          <w:shd w:val="clear" w:color="auto" w:fill="FFFFFF"/>
        </w:rPr>
        <w:t xml:space="preserve"> X, </w:t>
      </w:r>
      <w:proofErr w:type="spellStart"/>
      <w:r w:rsidRPr="0045061C">
        <w:rPr>
          <w:rStyle w:val="authors-list-item"/>
          <w:rFonts w:asciiTheme="majorBidi" w:hAnsiTheme="majorBidi" w:cstheme="majorBidi"/>
          <w:sz w:val="20"/>
          <w:szCs w:val="20"/>
        </w:rPr>
        <w:t>Elitok</w:t>
      </w:r>
      <w:proofErr w:type="spellEnd"/>
      <w:r w:rsidRPr="0045061C">
        <w:rPr>
          <w:rStyle w:val="comma"/>
          <w:rFonts w:asciiTheme="majorBidi" w:hAnsiTheme="majorBidi" w:cstheme="majorBidi"/>
          <w:sz w:val="20"/>
          <w:szCs w:val="20"/>
          <w:shd w:val="clear" w:color="auto" w:fill="FFFFFF"/>
        </w:rPr>
        <w:t xml:space="preserve"> S, </w:t>
      </w:r>
      <w:proofErr w:type="spellStart"/>
      <w:r w:rsidRPr="0045061C">
        <w:rPr>
          <w:rFonts w:asciiTheme="majorBidi" w:hAnsiTheme="majorBidi" w:cstheme="majorBidi"/>
          <w:sz w:val="20"/>
          <w:szCs w:val="20"/>
        </w:rPr>
        <w:t>Krämer</w:t>
      </w:r>
      <w:proofErr w:type="spellEnd"/>
      <w:r w:rsidRPr="0045061C">
        <w:rPr>
          <w:rStyle w:val="comma"/>
          <w:rFonts w:asciiTheme="majorBidi" w:hAnsiTheme="majorBidi" w:cstheme="majorBidi"/>
          <w:sz w:val="20"/>
          <w:szCs w:val="20"/>
          <w:shd w:val="clear" w:color="auto" w:fill="FFFFFF"/>
        </w:rPr>
        <w:t xml:space="preserve"> B, </w:t>
      </w:r>
      <w:proofErr w:type="spellStart"/>
      <w:r w:rsidRPr="0045061C">
        <w:rPr>
          <w:rFonts w:asciiTheme="majorBidi" w:hAnsiTheme="majorBidi" w:cstheme="majorBidi"/>
          <w:sz w:val="20"/>
          <w:szCs w:val="20"/>
        </w:rPr>
        <w:t>Hocher</w:t>
      </w:r>
      <w:proofErr w:type="spellEnd"/>
      <w:r w:rsidRPr="0045061C">
        <w:rPr>
          <w:rFonts w:asciiTheme="majorBidi" w:hAnsiTheme="majorBidi" w:cstheme="majorBidi"/>
          <w:sz w:val="20"/>
          <w:szCs w:val="20"/>
        </w:rPr>
        <w:t xml:space="preserve"> B: Relationship Between Vitamin D and Hormones Important for Human Fertility in Reproductive-Aged Women. Front </w:t>
      </w:r>
      <w:proofErr w:type="spellStart"/>
      <w:r w:rsidRPr="0045061C">
        <w:rPr>
          <w:rFonts w:asciiTheme="majorBidi" w:hAnsiTheme="majorBidi" w:cstheme="majorBidi"/>
          <w:sz w:val="20"/>
          <w:szCs w:val="20"/>
        </w:rPr>
        <w:t>Endocrinol</w:t>
      </w:r>
      <w:proofErr w:type="spellEnd"/>
      <w:r w:rsidRPr="0045061C">
        <w:rPr>
          <w:rFonts w:asciiTheme="majorBidi" w:hAnsiTheme="majorBidi" w:cstheme="majorBidi"/>
          <w:sz w:val="20"/>
          <w:szCs w:val="20"/>
        </w:rPr>
        <w:t xml:space="preserve"> (Lausanne). 2021 Apr 14; 12:666687.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10.3389/fendo.2021.666687.</w:t>
      </w:r>
    </w:p>
    <w:p w14:paraId="229DECE7" w14:textId="261A6014"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Style w:val="authors-list-item"/>
          <w:rFonts w:asciiTheme="majorBidi" w:hAnsiTheme="majorBidi" w:cstheme="majorBidi"/>
          <w:sz w:val="20"/>
          <w:szCs w:val="20"/>
        </w:rPr>
        <w:t>Kamimura</w:t>
      </w:r>
      <w:proofErr w:type="spellEnd"/>
      <w:r w:rsidRPr="0045061C">
        <w:rPr>
          <w:rStyle w:val="comma"/>
          <w:rFonts w:asciiTheme="majorBidi" w:hAnsiTheme="majorBidi" w:cstheme="majorBidi"/>
          <w:sz w:val="20"/>
          <w:szCs w:val="20"/>
          <w:shd w:val="clear" w:color="auto" w:fill="FFFFFF"/>
        </w:rPr>
        <w:t xml:space="preserve"> D, </w:t>
      </w:r>
      <w:proofErr w:type="spellStart"/>
      <w:r w:rsidRPr="0045061C">
        <w:rPr>
          <w:rStyle w:val="authors-list-item"/>
          <w:rFonts w:asciiTheme="majorBidi" w:hAnsiTheme="majorBidi" w:cstheme="majorBidi"/>
          <w:sz w:val="20"/>
          <w:szCs w:val="20"/>
        </w:rPr>
        <w:t>Yimer</w:t>
      </w:r>
      <w:proofErr w:type="spellEnd"/>
      <w:r w:rsidRPr="0045061C">
        <w:rPr>
          <w:rStyle w:val="comma"/>
          <w:rFonts w:asciiTheme="majorBidi" w:hAnsiTheme="majorBidi" w:cstheme="majorBidi"/>
          <w:sz w:val="20"/>
          <w:szCs w:val="20"/>
          <w:shd w:val="clear" w:color="auto" w:fill="FFFFFF"/>
        </w:rPr>
        <w:t xml:space="preserve"> W, </w:t>
      </w:r>
      <w:r w:rsidRPr="0045061C">
        <w:rPr>
          <w:rStyle w:val="authors-list-item"/>
          <w:rFonts w:asciiTheme="majorBidi" w:hAnsiTheme="majorBidi" w:cstheme="majorBidi"/>
          <w:sz w:val="20"/>
          <w:szCs w:val="20"/>
        </w:rPr>
        <w:t>Shah</w:t>
      </w:r>
      <w:r w:rsidRPr="0045061C">
        <w:rPr>
          <w:rStyle w:val="comma"/>
          <w:rFonts w:asciiTheme="majorBidi" w:hAnsiTheme="majorBidi" w:cstheme="majorBidi"/>
          <w:sz w:val="20"/>
          <w:szCs w:val="20"/>
          <w:shd w:val="clear" w:color="auto" w:fill="FFFFFF"/>
        </w:rPr>
        <w:t xml:space="preserve"> A, </w:t>
      </w:r>
      <w:proofErr w:type="spellStart"/>
      <w:r w:rsidRPr="0045061C">
        <w:rPr>
          <w:rFonts w:asciiTheme="majorBidi" w:hAnsiTheme="majorBidi" w:cstheme="majorBidi"/>
          <w:sz w:val="20"/>
          <w:szCs w:val="20"/>
        </w:rPr>
        <w:t>Mentz</w:t>
      </w:r>
      <w:proofErr w:type="spellEnd"/>
      <w:r w:rsidRPr="0045061C">
        <w:rPr>
          <w:rStyle w:val="comma"/>
          <w:rFonts w:asciiTheme="majorBidi" w:hAnsiTheme="majorBidi" w:cstheme="majorBidi"/>
          <w:sz w:val="20"/>
          <w:szCs w:val="20"/>
          <w:shd w:val="clear" w:color="auto" w:fill="FFFFFF"/>
        </w:rPr>
        <w:t xml:space="preserve"> R, </w:t>
      </w:r>
      <w:proofErr w:type="spellStart"/>
      <w:r w:rsidRPr="0045061C">
        <w:rPr>
          <w:rStyle w:val="authors-list-item"/>
          <w:rFonts w:asciiTheme="majorBidi" w:hAnsiTheme="majorBidi" w:cstheme="majorBidi"/>
          <w:sz w:val="20"/>
          <w:szCs w:val="20"/>
        </w:rPr>
        <w:t>Oshunbade</w:t>
      </w:r>
      <w:proofErr w:type="spellEnd"/>
      <w:r w:rsidRPr="0045061C">
        <w:rPr>
          <w:rStyle w:val="comma"/>
          <w:rFonts w:asciiTheme="majorBidi" w:hAnsiTheme="majorBidi" w:cstheme="majorBidi"/>
          <w:sz w:val="20"/>
          <w:szCs w:val="20"/>
          <w:shd w:val="clear" w:color="auto" w:fill="FFFFFF"/>
        </w:rPr>
        <w:t xml:space="preserve"> A, </w:t>
      </w:r>
      <w:r w:rsidRPr="0045061C">
        <w:rPr>
          <w:rStyle w:val="authors-list-item"/>
          <w:rFonts w:asciiTheme="majorBidi" w:hAnsiTheme="majorBidi" w:cstheme="majorBidi"/>
          <w:sz w:val="20"/>
          <w:szCs w:val="20"/>
        </w:rPr>
        <w:t>Hamid</w:t>
      </w:r>
      <w:r w:rsidRPr="0045061C">
        <w:rPr>
          <w:rStyle w:val="comma"/>
          <w:rFonts w:asciiTheme="majorBidi" w:hAnsiTheme="majorBidi" w:cstheme="majorBidi"/>
          <w:sz w:val="20"/>
          <w:szCs w:val="20"/>
          <w:shd w:val="clear" w:color="auto" w:fill="FFFFFF"/>
        </w:rPr>
        <w:t xml:space="preserve"> A, </w:t>
      </w:r>
      <w:r w:rsidRPr="0045061C">
        <w:rPr>
          <w:rStyle w:val="authors-list-item"/>
          <w:rFonts w:asciiTheme="majorBidi" w:hAnsiTheme="majorBidi" w:cstheme="majorBidi"/>
          <w:sz w:val="20"/>
          <w:szCs w:val="20"/>
        </w:rPr>
        <w:t>Suzuki</w:t>
      </w:r>
      <w:r w:rsidRPr="0045061C">
        <w:rPr>
          <w:rStyle w:val="comma"/>
          <w:rFonts w:asciiTheme="majorBidi" w:hAnsiTheme="majorBidi" w:cstheme="majorBidi"/>
          <w:sz w:val="20"/>
          <w:szCs w:val="20"/>
          <w:shd w:val="clear" w:color="auto" w:fill="FFFFFF"/>
        </w:rPr>
        <w:t xml:space="preserve"> T, </w:t>
      </w:r>
      <w:r w:rsidRPr="0045061C">
        <w:rPr>
          <w:rFonts w:asciiTheme="majorBidi" w:hAnsiTheme="majorBidi" w:cstheme="majorBidi"/>
          <w:sz w:val="20"/>
          <w:szCs w:val="20"/>
        </w:rPr>
        <w:t>Clark 3</w:t>
      </w:r>
      <w:r w:rsidRPr="0045061C">
        <w:rPr>
          <w:rFonts w:asciiTheme="majorBidi" w:hAnsiTheme="majorBidi" w:cstheme="majorBidi"/>
          <w:sz w:val="20"/>
          <w:szCs w:val="20"/>
          <w:vertAlign w:val="superscript"/>
        </w:rPr>
        <w:t>rd</w:t>
      </w:r>
      <w:r w:rsidRPr="0045061C">
        <w:rPr>
          <w:rStyle w:val="comma"/>
          <w:rFonts w:asciiTheme="majorBidi" w:hAnsiTheme="majorBidi" w:cstheme="majorBidi"/>
          <w:sz w:val="20"/>
          <w:szCs w:val="20"/>
          <w:shd w:val="clear" w:color="auto" w:fill="FFFFFF"/>
        </w:rPr>
        <w:t xml:space="preserve"> D, </w:t>
      </w:r>
      <w:r w:rsidRPr="0045061C">
        <w:rPr>
          <w:rStyle w:val="authors-list-item"/>
          <w:rFonts w:asciiTheme="majorBidi" w:hAnsiTheme="majorBidi" w:cstheme="majorBidi"/>
          <w:sz w:val="20"/>
          <w:szCs w:val="20"/>
        </w:rPr>
        <w:t>Waller</w:t>
      </w:r>
      <w:r w:rsidRPr="0045061C">
        <w:rPr>
          <w:rStyle w:val="comma"/>
          <w:rFonts w:asciiTheme="majorBidi" w:hAnsiTheme="majorBidi" w:cstheme="majorBidi"/>
          <w:sz w:val="20"/>
          <w:szCs w:val="20"/>
          <w:shd w:val="clear" w:color="auto" w:fill="FFFFFF"/>
        </w:rPr>
        <w:t xml:space="preserve"> J, </w:t>
      </w:r>
      <w:r w:rsidRPr="0045061C">
        <w:rPr>
          <w:rFonts w:asciiTheme="majorBidi" w:hAnsiTheme="majorBidi" w:cstheme="majorBidi"/>
          <w:sz w:val="20"/>
          <w:szCs w:val="20"/>
        </w:rPr>
        <w:t>Fox</w:t>
      </w:r>
      <w:r w:rsidRPr="0045061C">
        <w:rPr>
          <w:rStyle w:val="comma"/>
          <w:rFonts w:asciiTheme="majorBidi" w:hAnsiTheme="majorBidi" w:cstheme="majorBidi"/>
          <w:sz w:val="20"/>
          <w:szCs w:val="20"/>
          <w:shd w:val="clear" w:color="auto" w:fill="FFFFFF"/>
        </w:rPr>
        <w:t xml:space="preserve"> E, </w:t>
      </w:r>
      <w:r w:rsidRPr="0045061C">
        <w:rPr>
          <w:rFonts w:asciiTheme="majorBidi" w:hAnsiTheme="majorBidi" w:cstheme="majorBidi"/>
          <w:sz w:val="20"/>
          <w:szCs w:val="20"/>
        </w:rPr>
        <w:t>Correa</w:t>
      </w:r>
      <w:r w:rsidRPr="0045061C">
        <w:rPr>
          <w:rStyle w:val="comma"/>
          <w:rFonts w:asciiTheme="majorBidi" w:hAnsiTheme="majorBidi" w:cstheme="majorBidi"/>
          <w:sz w:val="20"/>
          <w:szCs w:val="20"/>
          <w:shd w:val="clear" w:color="auto" w:fill="FFFFFF"/>
        </w:rPr>
        <w:t xml:space="preserve"> A, </w:t>
      </w:r>
      <w:r w:rsidRPr="0045061C">
        <w:rPr>
          <w:rStyle w:val="authors-list-item"/>
          <w:rFonts w:asciiTheme="majorBidi" w:hAnsiTheme="majorBidi" w:cstheme="majorBidi"/>
          <w:sz w:val="20"/>
          <w:szCs w:val="20"/>
        </w:rPr>
        <w:t>Butler</w:t>
      </w:r>
      <w:r w:rsidRPr="0045061C">
        <w:rPr>
          <w:rStyle w:val="comma"/>
          <w:rFonts w:asciiTheme="majorBidi" w:hAnsiTheme="majorBidi" w:cstheme="majorBidi"/>
          <w:sz w:val="20"/>
          <w:szCs w:val="20"/>
          <w:shd w:val="clear" w:color="auto" w:fill="FFFFFF"/>
        </w:rPr>
        <w:t xml:space="preserve"> J, </w:t>
      </w:r>
      <w:r w:rsidRPr="0045061C">
        <w:rPr>
          <w:rFonts w:asciiTheme="majorBidi" w:hAnsiTheme="majorBidi" w:cstheme="majorBidi"/>
          <w:sz w:val="20"/>
          <w:szCs w:val="20"/>
        </w:rPr>
        <w:t>Hall M:</w:t>
      </w:r>
      <w:r w:rsidRPr="0045061C">
        <w:rPr>
          <w:rFonts w:asciiTheme="majorBidi" w:hAnsiTheme="majorBidi" w:cstheme="majorBidi"/>
          <w:sz w:val="20"/>
          <w:szCs w:val="20"/>
        </w:rPr>
        <w:br/>
        <w:t>Vitamin D Levels in Black Americans and the Association With Left Ventricular Remodeling and Incident Heart Failure With Preserved Ejecti</w:t>
      </w:r>
      <w:r w:rsidR="00C10E7A" w:rsidRPr="0045061C">
        <w:rPr>
          <w:rFonts w:asciiTheme="majorBidi" w:hAnsiTheme="majorBidi" w:cstheme="majorBidi"/>
          <w:sz w:val="20"/>
          <w:szCs w:val="20"/>
        </w:rPr>
        <w:t>o</w:t>
      </w:r>
      <w:r w:rsidRPr="0045061C">
        <w:rPr>
          <w:rFonts w:asciiTheme="majorBidi" w:hAnsiTheme="majorBidi" w:cstheme="majorBidi"/>
          <w:sz w:val="20"/>
          <w:szCs w:val="20"/>
        </w:rPr>
        <w:t>n Fraction: The Jackson Heart Study. J Card Fail. 2022 Jul 26; S1071-9164(22)00650-9.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10.1016/j.cardfail.2022.07.049.</w:t>
      </w:r>
    </w:p>
    <w:p w14:paraId="1F9612DE"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r w:rsidRPr="0045061C">
        <w:rPr>
          <w:rStyle w:val="cit"/>
          <w:rFonts w:asciiTheme="majorBidi" w:hAnsiTheme="majorBidi" w:cstheme="majorBidi"/>
          <w:sz w:val="20"/>
          <w:szCs w:val="20"/>
        </w:rPr>
        <w:t>Wang J</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Qiu</w:t>
      </w:r>
      <w:proofErr w:type="spellEnd"/>
      <w:r w:rsidRPr="0045061C">
        <w:rPr>
          <w:rStyle w:val="cit"/>
          <w:rFonts w:asciiTheme="majorBidi" w:hAnsiTheme="majorBidi" w:cstheme="majorBidi"/>
          <w:sz w:val="20"/>
          <w:szCs w:val="20"/>
        </w:rPr>
        <w:t xml:space="preserve"> F</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Zhao Y</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Gu</w:t>
      </w:r>
      <w:proofErr w:type="spellEnd"/>
      <w:r w:rsidRPr="0045061C">
        <w:rPr>
          <w:rStyle w:val="comma"/>
          <w:rFonts w:asciiTheme="majorBidi" w:hAnsiTheme="majorBidi" w:cstheme="majorBidi"/>
          <w:sz w:val="20"/>
          <w:szCs w:val="20"/>
          <w:shd w:val="clear" w:color="auto" w:fill="FFFFFF"/>
        </w:rPr>
        <w:t xml:space="preserve"> S, </w:t>
      </w:r>
      <w:r w:rsidRPr="0045061C">
        <w:rPr>
          <w:rStyle w:val="cit"/>
          <w:rFonts w:asciiTheme="majorBidi" w:hAnsiTheme="majorBidi" w:cstheme="majorBidi"/>
          <w:sz w:val="20"/>
          <w:szCs w:val="20"/>
        </w:rPr>
        <w:t>Wang J</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Zhang H:</w:t>
      </w:r>
      <w:r w:rsidRPr="0045061C">
        <w:rPr>
          <w:rFonts w:asciiTheme="majorBidi" w:hAnsiTheme="majorBidi" w:cstheme="majorBidi"/>
          <w:sz w:val="20"/>
          <w:szCs w:val="20"/>
        </w:rPr>
        <w:t xml:space="preserve"> Exploration of fetal growth restriction induced by vitamin D deficiency in rats via Hippo-YAP signaling pathway. Placenta. 2022 Oct; 128:91-99.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10.1016/j.placenta.2022.08.062. </w:t>
      </w:r>
    </w:p>
    <w:p w14:paraId="5B5E83EC"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rPr>
      </w:pPr>
      <w:proofErr w:type="spellStart"/>
      <w:r w:rsidRPr="0045061C">
        <w:rPr>
          <w:rFonts w:asciiTheme="majorBidi" w:hAnsiTheme="majorBidi" w:cstheme="majorBidi"/>
          <w:sz w:val="20"/>
          <w:szCs w:val="20"/>
        </w:rPr>
        <w:t>Ekapatria</w:t>
      </w:r>
      <w:proofErr w:type="spellEnd"/>
      <w:r w:rsidRPr="0045061C">
        <w:rPr>
          <w:rFonts w:asciiTheme="majorBidi" w:hAnsiTheme="majorBidi" w:cstheme="majorBidi"/>
          <w:sz w:val="20"/>
          <w:szCs w:val="20"/>
        </w:rPr>
        <w:t xml:space="preserve"> C</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Hartanto</w:t>
      </w:r>
      <w:proofErr w:type="spellEnd"/>
      <w:r w:rsidRPr="0045061C">
        <w:rPr>
          <w:rStyle w:val="cit"/>
          <w:rFonts w:asciiTheme="majorBidi" w:hAnsiTheme="majorBidi" w:cstheme="majorBidi"/>
          <w:sz w:val="20"/>
          <w:szCs w:val="20"/>
        </w:rPr>
        <w:t xml:space="preserve"> B</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Wiryawan</w:t>
      </w:r>
      <w:proofErr w:type="spellEnd"/>
      <w:r w:rsidRPr="0045061C">
        <w:rPr>
          <w:rStyle w:val="cit"/>
          <w:rFonts w:asciiTheme="majorBidi" w:hAnsiTheme="majorBidi" w:cstheme="majorBidi"/>
          <w:sz w:val="20"/>
          <w:szCs w:val="20"/>
        </w:rPr>
        <w:t xml:space="preserve"> P</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Tono</w:t>
      </w:r>
      <w:proofErr w:type="spellEnd"/>
      <w:r w:rsidRPr="0045061C">
        <w:rPr>
          <w:rStyle w:val="comma"/>
          <w:rFonts w:asciiTheme="majorBidi" w:hAnsiTheme="majorBidi" w:cstheme="majorBidi"/>
          <w:sz w:val="20"/>
          <w:szCs w:val="20"/>
          <w:shd w:val="clear" w:color="auto" w:fill="FFFFFF"/>
        </w:rPr>
        <w:t xml:space="preserve"> D, </w:t>
      </w:r>
      <w:proofErr w:type="spellStart"/>
      <w:r w:rsidRPr="0045061C">
        <w:rPr>
          <w:rStyle w:val="cit"/>
          <w:rFonts w:asciiTheme="majorBidi" w:hAnsiTheme="majorBidi" w:cstheme="majorBidi"/>
          <w:sz w:val="20"/>
          <w:szCs w:val="20"/>
        </w:rPr>
        <w:t>Lumban</w:t>
      </w:r>
      <w:proofErr w:type="spellEnd"/>
      <w:r w:rsidRPr="0045061C">
        <w:rPr>
          <w:rStyle w:val="cit"/>
          <w:rFonts w:asciiTheme="majorBidi" w:hAnsiTheme="majorBidi" w:cstheme="majorBidi"/>
          <w:sz w:val="20"/>
          <w:szCs w:val="20"/>
        </w:rPr>
        <w:t xml:space="preserve"> T</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Meita</w:t>
      </w:r>
      <w:proofErr w:type="spellEnd"/>
      <w:r w:rsidRPr="0045061C">
        <w:rPr>
          <w:rStyle w:val="cit"/>
          <w:rFonts w:asciiTheme="majorBidi" w:hAnsiTheme="majorBidi" w:cstheme="majorBidi"/>
          <w:sz w:val="20"/>
          <w:szCs w:val="20"/>
        </w:rPr>
        <w:t xml:space="preserve"> D</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Arief</w:t>
      </w:r>
      <w:proofErr w:type="spellEnd"/>
      <w:r w:rsidRPr="0045061C">
        <w:rPr>
          <w:rStyle w:val="cit"/>
          <w:rFonts w:asciiTheme="majorBidi" w:hAnsiTheme="majorBidi" w:cstheme="majorBidi"/>
          <w:sz w:val="20"/>
          <w:szCs w:val="20"/>
        </w:rPr>
        <w:t xml:space="preserve"> B</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Cornelius M:</w:t>
      </w:r>
      <w:r w:rsidRPr="0045061C">
        <w:rPr>
          <w:rFonts w:asciiTheme="majorBidi" w:hAnsiTheme="majorBidi" w:cstheme="majorBidi"/>
          <w:sz w:val="20"/>
          <w:szCs w:val="20"/>
        </w:rPr>
        <w:t xml:space="preserve"> The Effects of Follicular Fluid 25(OH</w:t>
      </w:r>
      <w:proofErr w:type="gramStart"/>
      <w:r w:rsidRPr="0045061C">
        <w:rPr>
          <w:rFonts w:asciiTheme="majorBidi" w:hAnsiTheme="majorBidi" w:cstheme="majorBidi"/>
          <w:sz w:val="20"/>
          <w:szCs w:val="20"/>
        </w:rPr>
        <w:t>)D</w:t>
      </w:r>
      <w:proofErr w:type="gramEnd"/>
      <w:r w:rsidRPr="0045061C">
        <w:rPr>
          <w:rFonts w:asciiTheme="majorBidi" w:hAnsiTheme="majorBidi" w:cstheme="majorBidi"/>
          <w:sz w:val="20"/>
          <w:szCs w:val="20"/>
        </w:rPr>
        <w:t xml:space="preserve"> Concentration on </w:t>
      </w:r>
      <w:proofErr w:type="spellStart"/>
      <w:r w:rsidRPr="0045061C">
        <w:rPr>
          <w:rFonts w:asciiTheme="majorBidi" w:hAnsiTheme="majorBidi" w:cstheme="majorBidi"/>
          <w:sz w:val="20"/>
          <w:szCs w:val="20"/>
        </w:rPr>
        <w:t>Intrafollicular</w:t>
      </w:r>
      <w:proofErr w:type="spellEnd"/>
      <w:r w:rsidRPr="0045061C">
        <w:rPr>
          <w:rFonts w:asciiTheme="majorBidi" w:hAnsiTheme="majorBidi" w:cstheme="majorBidi"/>
          <w:sz w:val="20"/>
          <w:szCs w:val="20"/>
        </w:rPr>
        <w:t xml:space="preserve"> Estradiol Level, Oocyte Quality, and Fertilization Rate in Women Who Underwent IVF Program. J </w:t>
      </w:r>
      <w:proofErr w:type="spellStart"/>
      <w:r w:rsidRPr="0045061C">
        <w:rPr>
          <w:rFonts w:asciiTheme="majorBidi" w:hAnsiTheme="majorBidi" w:cstheme="majorBidi"/>
          <w:sz w:val="20"/>
          <w:szCs w:val="20"/>
        </w:rPr>
        <w:t>Obstet</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Gynaecol</w:t>
      </w:r>
      <w:proofErr w:type="spellEnd"/>
      <w:r w:rsidRPr="0045061C">
        <w:rPr>
          <w:rFonts w:asciiTheme="majorBidi" w:hAnsiTheme="majorBidi" w:cstheme="majorBidi"/>
          <w:sz w:val="20"/>
          <w:szCs w:val="20"/>
        </w:rPr>
        <w:t xml:space="preserve"> India. 2022 Aug</w:t>
      </w:r>
      <w:proofErr w:type="gramStart"/>
      <w:r w:rsidRPr="0045061C">
        <w:rPr>
          <w:rFonts w:asciiTheme="majorBidi" w:hAnsiTheme="majorBidi" w:cstheme="majorBidi"/>
          <w:sz w:val="20"/>
          <w:szCs w:val="20"/>
        </w:rPr>
        <w:t>;72</w:t>
      </w:r>
      <w:proofErr w:type="gramEnd"/>
      <w:r w:rsidRPr="0045061C">
        <w:rPr>
          <w:rFonts w:asciiTheme="majorBidi" w:hAnsiTheme="majorBidi" w:cstheme="majorBidi"/>
          <w:sz w:val="20"/>
          <w:szCs w:val="20"/>
        </w:rPr>
        <w:t>(</w:t>
      </w:r>
      <w:proofErr w:type="spellStart"/>
      <w:r w:rsidRPr="0045061C">
        <w:rPr>
          <w:rFonts w:asciiTheme="majorBidi" w:hAnsiTheme="majorBidi" w:cstheme="majorBidi"/>
          <w:sz w:val="20"/>
          <w:szCs w:val="20"/>
        </w:rPr>
        <w:t>Suppl</w:t>
      </w:r>
      <w:proofErr w:type="spellEnd"/>
      <w:r w:rsidRPr="0045061C">
        <w:rPr>
          <w:rFonts w:asciiTheme="majorBidi" w:hAnsiTheme="majorBidi" w:cstheme="majorBidi"/>
          <w:sz w:val="20"/>
          <w:szCs w:val="20"/>
        </w:rPr>
        <w:t xml:space="preserve"> 1):313-318.  </w:t>
      </w:r>
      <w:proofErr w:type="spellStart"/>
      <w:r w:rsidRPr="0045061C">
        <w:rPr>
          <w:rFonts w:asciiTheme="majorBidi" w:hAnsiTheme="majorBidi" w:cstheme="majorBidi"/>
          <w:sz w:val="20"/>
          <w:szCs w:val="20"/>
        </w:rPr>
        <w:t>Doi</w:t>
      </w:r>
      <w:proofErr w:type="spellEnd"/>
      <w:r w:rsidRPr="0045061C">
        <w:rPr>
          <w:rFonts w:asciiTheme="majorBidi" w:hAnsiTheme="majorBidi" w:cstheme="majorBidi"/>
          <w:sz w:val="20"/>
          <w:szCs w:val="20"/>
        </w:rPr>
        <w:t xml:space="preserve">: 10.1007/s13224-021-01615-6. </w:t>
      </w:r>
    </w:p>
    <w:p w14:paraId="53F7D431"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shd w:val="clear" w:color="auto" w:fill="FFFFFF"/>
        </w:rPr>
      </w:pPr>
      <w:proofErr w:type="spellStart"/>
      <w:r w:rsidRPr="0045061C">
        <w:rPr>
          <w:rFonts w:asciiTheme="majorBidi" w:hAnsiTheme="majorBidi" w:cstheme="majorBidi"/>
          <w:sz w:val="20"/>
          <w:szCs w:val="20"/>
        </w:rPr>
        <w:t>Paravati</w:t>
      </w:r>
      <w:proofErr w:type="spellEnd"/>
      <w:r w:rsidRPr="0045061C">
        <w:rPr>
          <w:rStyle w:val="comma"/>
          <w:rFonts w:asciiTheme="majorBidi" w:hAnsiTheme="majorBidi" w:cstheme="majorBidi"/>
          <w:sz w:val="20"/>
          <w:szCs w:val="20"/>
          <w:shd w:val="clear" w:color="auto" w:fill="FFFFFF"/>
        </w:rPr>
        <w:t xml:space="preserve"> R, </w:t>
      </w:r>
      <w:r w:rsidRPr="0045061C">
        <w:rPr>
          <w:rFonts w:asciiTheme="majorBidi" w:hAnsiTheme="majorBidi" w:cstheme="majorBidi"/>
          <w:sz w:val="20"/>
          <w:szCs w:val="20"/>
        </w:rPr>
        <w:t>De Mello</w:t>
      </w:r>
      <w:r w:rsidRPr="0045061C">
        <w:rPr>
          <w:rStyle w:val="comma"/>
          <w:rFonts w:asciiTheme="majorBidi" w:hAnsiTheme="majorBidi" w:cstheme="majorBidi"/>
          <w:sz w:val="20"/>
          <w:szCs w:val="20"/>
          <w:shd w:val="clear" w:color="auto" w:fill="FFFFFF"/>
        </w:rPr>
        <w:t xml:space="preserve"> N, </w:t>
      </w:r>
      <w:proofErr w:type="spellStart"/>
      <w:r w:rsidRPr="0045061C">
        <w:rPr>
          <w:rFonts w:asciiTheme="majorBidi" w:hAnsiTheme="majorBidi" w:cstheme="majorBidi"/>
          <w:sz w:val="20"/>
          <w:szCs w:val="20"/>
        </w:rPr>
        <w:t>Onyido</w:t>
      </w:r>
      <w:proofErr w:type="spellEnd"/>
      <w:r w:rsidRPr="0045061C">
        <w:rPr>
          <w:rStyle w:val="comma"/>
          <w:rFonts w:asciiTheme="majorBidi" w:hAnsiTheme="majorBidi" w:cstheme="majorBidi"/>
          <w:sz w:val="20"/>
          <w:szCs w:val="20"/>
          <w:shd w:val="clear" w:color="auto" w:fill="FFFFFF"/>
        </w:rPr>
        <w:t xml:space="preserve"> E, </w:t>
      </w:r>
      <w:r w:rsidRPr="0045061C">
        <w:rPr>
          <w:rFonts w:asciiTheme="majorBidi" w:hAnsiTheme="majorBidi" w:cstheme="majorBidi"/>
          <w:sz w:val="20"/>
          <w:szCs w:val="20"/>
        </w:rPr>
        <w:t>Francis</w:t>
      </w:r>
      <w:r w:rsidRPr="0045061C">
        <w:rPr>
          <w:rStyle w:val="comma"/>
          <w:rFonts w:asciiTheme="majorBidi" w:hAnsiTheme="majorBidi" w:cstheme="majorBidi"/>
          <w:sz w:val="20"/>
          <w:szCs w:val="20"/>
          <w:shd w:val="clear" w:color="auto" w:fill="FFFFFF"/>
        </w:rPr>
        <w:t xml:space="preserve"> L, </w:t>
      </w:r>
      <w:proofErr w:type="spellStart"/>
      <w:r w:rsidRPr="0045061C">
        <w:rPr>
          <w:rFonts w:asciiTheme="majorBidi" w:hAnsiTheme="majorBidi" w:cstheme="majorBidi"/>
          <w:sz w:val="20"/>
          <w:szCs w:val="20"/>
        </w:rPr>
        <w:t>Brüsehafer</w:t>
      </w:r>
      <w:proofErr w:type="spellEnd"/>
      <w:r w:rsidRPr="0045061C">
        <w:rPr>
          <w:rStyle w:val="comma"/>
          <w:rFonts w:asciiTheme="majorBidi" w:hAnsiTheme="majorBidi" w:cstheme="majorBidi"/>
          <w:sz w:val="20"/>
          <w:szCs w:val="20"/>
          <w:shd w:val="clear" w:color="auto" w:fill="FFFFFF"/>
        </w:rPr>
        <w:t xml:space="preserve"> K, </w:t>
      </w:r>
      <w:proofErr w:type="spellStart"/>
      <w:r w:rsidRPr="0045061C">
        <w:rPr>
          <w:rFonts w:asciiTheme="majorBidi" w:hAnsiTheme="majorBidi" w:cstheme="majorBidi"/>
          <w:sz w:val="20"/>
          <w:szCs w:val="20"/>
        </w:rPr>
        <w:t>Younas</w:t>
      </w:r>
      <w:proofErr w:type="spellEnd"/>
      <w:r w:rsidRPr="0045061C">
        <w:rPr>
          <w:rStyle w:val="comma"/>
          <w:rFonts w:asciiTheme="majorBidi" w:hAnsiTheme="majorBidi" w:cstheme="majorBidi"/>
          <w:sz w:val="20"/>
          <w:szCs w:val="20"/>
          <w:shd w:val="clear" w:color="auto" w:fill="FFFFFF"/>
        </w:rPr>
        <w:t xml:space="preserve"> K, </w:t>
      </w:r>
      <w:r w:rsidRPr="0045061C">
        <w:rPr>
          <w:rFonts w:asciiTheme="majorBidi" w:hAnsiTheme="majorBidi" w:cstheme="majorBidi"/>
          <w:sz w:val="20"/>
          <w:szCs w:val="20"/>
        </w:rPr>
        <w:t>Spencer-</w:t>
      </w:r>
      <w:proofErr w:type="spellStart"/>
      <w:r w:rsidRPr="0045061C">
        <w:rPr>
          <w:rFonts w:asciiTheme="majorBidi" w:hAnsiTheme="majorBidi" w:cstheme="majorBidi"/>
          <w:sz w:val="20"/>
          <w:szCs w:val="20"/>
        </w:rPr>
        <w:t>Harty</w:t>
      </w:r>
      <w:proofErr w:type="spellEnd"/>
      <w:r w:rsidRPr="0045061C">
        <w:rPr>
          <w:rStyle w:val="comma"/>
          <w:rFonts w:asciiTheme="majorBidi" w:hAnsiTheme="majorBidi" w:cstheme="majorBidi"/>
          <w:sz w:val="20"/>
          <w:szCs w:val="20"/>
          <w:shd w:val="clear" w:color="auto" w:fill="FFFFFF"/>
        </w:rPr>
        <w:t xml:space="preserve"> S, </w:t>
      </w:r>
      <w:proofErr w:type="spellStart"/>
      <w:r w:rsidRPr="0045061C">
        <w:rPr>
          <w:rFonts w:asciiTheme="majorBidi" w:hAnsiTheme="majorBidi" w:cstheme="majorBidi"/>
          <w:sz w:val="20"/>
          <w:szCs w:val="20"/>
        </w:rPr>
        <w:t>Conlan</w:t>
      </w:r>
      <w:proofErr w:type="spellEnd"/>
      <w:r w:rsidRPr="0045061C">
        <w:rPr>
          <w:rStyle w:val="comma"/>
          <w:rFonts w:asciiTheme="majorBidi" w:hAnsiTheme="majorBidi" w:cstheme="majorBidi"/>
          <w:sz w:val="20"/>
          <w:szCs w:val="20"/>
          <w:shd w:val="clear" w:color="auto" w:fill="FFFFFF"/>
        </w:rPr>
        <w:t xml:space="preserve"> R, </w:t>
      </w:r>
      <w:proofErr w:type="gramStart"/>
      <w:r w:rsidRPr="0045061C">
        <w:rPr>
          <w:rFonts w:asciiTheme="majorBidi" w:hAnsiTheme="majorBidi" w:cstheme="majorBidi"/>
          <w:sz w:val="20"/>
          <w:szCs w:val="20"/>
        </w:rPr>
        <w:t>Gonzalez</w:t>
      </w:r>
      <w:proofErr w:type="gramEnd"/>
      <w:r w:rsidRPr="0045061C">
        <w:rPr>
          <w:rStyle w:val="comma"/>
          <w:rFonts w:asciiTheme="majorBidi" w:hAnsiTheme="majorBidi" w:cstheme="majorBidi"/>
          <w:sz w:val="20"/>
          <w:szCs w:val="20"/>
          <w:shd w:val="clear" w:color="auto" w:fill="FFFFFF"/>
        </w:rPr>
        <w:t xml:space="preserve"> D, </w:t>
      </w:r>
      <w:proofErr w:type="spellStart"/>
      <w:r w:rsidRPr="0045061C">
        <w:rPr>
          <w:rStyle w:val="authors-list-item"/>
          <w:rFonts w:asciiTheme="majorBidi" w:hAnsiTheme="majorBidi" w:cstheme="majorBidi"/>
          <w:sz w:val="20"/>
          <w:szCs w:val="20"/>
        </w:rPr>
        <w:t>Margarit</w:t>
      </w:r>
      <w:proofErr w:type="spellEnd"/>
      <w:r w:rsidRPr="0045061C">
        <w:rPr>
          <w:rStyle w:val="authors-list-item"/>
          <w:rFonts w:asciiTheme="majorBidi" w:hAnsiTheme="majorBidi" w:cstheme="majorBidi"/>
          <w:sz w:val="20"/>
          <w:szCs w:val="20"/>
        </w:rPr>
        <w:t xml:space="preserve"> L:</w:t>
      </w:r>
      <w:r w:rsidRPr="0045061C">
        <w:rPr>
          <w:rFonts w:asciiTheme="majorBidi" w:hAnsiTheme="majorBidi" w:cstheme="majorBidi"/>
          <w:sz w:val="20"/>
          <w:szCs w:val="20"/>
        </w:rPr>
        <w:t xml:space="preserve"> </w:t>
      </w:r>
      <w:r w:rsidRPr="0045061C">
        <w:rPr>
          <w:rFonts w:asciiTheme="majorBidi" w:hAnsiTheme="majorBidi" w:cstheme="majorBidi"/>
          <w:sz w:val="20"/>
          <w:szCs w:val="20"/>
          <w:shd w:val="clear" w:color="auto" w:fill="FFFFFF"/>
        </w:rPr>
        <w:t xml:space="preserve">Differential regulation of </w:t>
      </w:r>
      <w:proofErr w:type="spellStart"/>
      <w:r w:rsidRPr="0045061C">
        <w:rPr>
          <w:rFonts w:asciiTheme="majorBidi" w:hAnsiTheme="majorBidi" w:cstheme="majorBidi"/>
          <w:sz w:val="20"/>
          <w:szCs w:val="20"/>
          <w:shd w:val="clear" w:color="auto" w:fill="FFFFFF"/>
        </w:rPr>
        <w:t>osteopontin</w:t>
      </w:r>
      <w:proofErr w:type="spellEnd"/>
      <w:r w:rsidRPr="0045061C">
        <w:rPr>
          <w:rFonts w:asciiTheme="majorBidi" w:hAnsiTheme="majorBidi" w:cstheme="majorBidi"/>
          <w:sz w:val="20"/>
          <w:szCs w:val="20"/>
          <w:shd w:val="clear" w:color="auto" w:fill="FFFFFF"/>
        </w:rPr>
        <w:t xml:space="preserve"> and CD44 correlates with infertility status in PCOS patients. </w:t>
      </w:r>
      <w:r w:rsidRPr="0045061C">
        <w:rPr>
          <w:rFonts w:asciiTheme="majorBidi" w:hAnsiTheme="majorBidi" w:cstheme="majorBidi"/>
          <w:sz w:val="20"/>
          <w:szCs w:val="20"/>
        </w:rPr>
        <w:t xml:space="preserve">J </w:t>
      </w:r>
      <w:proofErr w:type="spellStart"/>
      <w:r w:rsidRPr="0045061C">
        <w:rPr>
          <w:rFonts w:asciiTheme="majorBidi" w:hAnsiTheme="majorBidi" w:cstheme="majorBidi"/>
          <w:sz w:val="20"/>
          <w:szCs w:val="20"/>
        </w:rPr>
        <w:t>Mol</w:t>
      </w:r>
      <w:proofErr w:type="spellEnd"/>
      <w:r w:rsidRPr="0045061C">
        <w:rPr>
          <w:rFonts w:asciiTheme="majorBidi" w:hAnsiTheme="majorBidi" w:cstheme="majorBidi"/>
          <w:sz w:val="20"/>
          <w:szCs w:val="20"/>
        </w:rPr>
        <w:t xml:space="preserve"> Med (</w:t>
      </w:r>
      <w:proofErr w:type="spellStart"/>
      <w:r w:rsidRPr="0045061C">
        <w:rPr>
          <w:rFonts w:asciiTheme="majorBidi" w:hAnsiTheme="majorBidi" w:cstheme="majorBidi"/>
          <w:sz w:val="20"/>
          <w:szCs w:val="20"/>
        </w:rPr>
        <w:t>Berl</w:t>
      </w:r>
      <w:proofErr w:type="spellEnd"/>
      <w:r w:rsidRPr="0045061C">
        <w:rPr>
          <w:rFonts w:asciiTheme="majorBidi" w:hAnsiTheme="majorBidi" w:cstheme="majorBidi"/>
          <w:sz w:val="20"/>
          <w:szCs w:val="20"/>
        </w:rPr>
        <w:t>), 2020 Dec</w:t>
      </w:r>
      <w:proofErr w:type="gramStart"/>
      <w:r w:rsidRPr="0045061C">
        <w:rPr>
          <w:rFonts w:asciiTheme="majorBidi" w:hAnsiTheme="majorBidi" w:cstheme="majorBidi"/>
          <w:sz w:val="20"/>
          <w:szCs w:val="20"/>
        </w:rPr>
        <w:t>;98</w:t>
      </w:r>
      <w:proofErr w:type="gramEnd"/>
      <w:r w:rsidRPr="0045061C">
        <w:rPr>
          <w:rFonts w:asciiTheme="majorBidi" w:hAnsiTheme="majorBidi" w:cstheme="majorBidi"/>
          <w:sz w:val="20"/>
          <w:szCs w:val="20"/>
        </w:rPr>
        <w:t xml:space="preserve">(12):1713-1725.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10.1007/s00109-020-01985-w. </w:t>
      </w:r>
    </w:p>
    <w:p w14:paraId="6594455F" w14:textId="77777777" w:rsidR="00077C6A" w:rsidRPr="0045061C" w:rsidRDefault="00077C6A" w:rsidP="00077C6A">
      <w:pPr>
        <w:pStyle w:val="ListParagraph"/>
        <w:numPr>
          <w:ilvl w:val="0"/>
          <w:numId w:val="2"/>
        </w:numPr>
        <w:shd w:val="clear" w:color="auto" w:fill="FFFFFF"/>
        <w:tabs>
          <w:tab w:val="right" w:pos="450"/>
        </w:tabs>
        <w:bidi w:val="0"/>
        <w:spacing w:after="0" w:line="240" w:lineRule="auto"/>
        <w:ind w:left="446" w:hanging="446"/>
        <w:contextualSpacing w:val="0"/>
        <w:jc w:val="both"/>
        <w:rPr>
          <w:rFonts w:asciiTheme="majorBidi" w:hAnsiTheme="majorBidi" w:cstheme="majorBidi"/>
          <w:sz w:val="20"/>
          <w:szCs w:val="20"/>
          <w:shd w:val="clear" w:color="auto" w:fill="FFFFFF"/>
        </w:rPr>
      </w:pPr>
      <w:r w:rsidRPr="0045061C">
        <w:rPr>
          <w:rStyle w:val="cit"/>
          <w:rFonts w:asciiTheme="majorBidi" w:hAnsiTheme="majorBidi" w:cstheme="majorBidi"/>
          <w:sz w:val="20"/>
          <w:szCs w:val="20"/>
        </w:rPr>
        <w:t>Fang X</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Lu</w:t>
      </w:r>
      <w:r w:rsidRPr="0045061C">
        <w:rPr>
          <w:rStyle w:val="comma"/>
          <w:rFonts w:asciiTheme="majorBidi" w:hAnsiTheme="majorBidi" w:cstheme="majorBidi"/>
          <w:sz w:val="20"/>
          <w:szCs w:val="20"/>
          <w:shd w:val="clear" w:color="auto" w:fill="FFFFFF"/>
        </w:rPr>
        <w:t xml:space="preserve"> F, </w:t>
      </w:r>
      <w:r w:rsidRPr="0045061C">
        <w:rPr>
          <w:rStyle w:val="cit"/>
          <w:rFonts w:asciiTheme="majorBidi" w:hAnsiTheme="majorBidi" w:cstheme="majorBidi"/>
          <w:sz w:val="20"/>
          <w:szCs w:val="20"/>
        </w:rPr>
        <w:t>Wang Y</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Guo</w:t>
      </w:r>
      <w:proofErr w:type="spellEnd"/>
      <w:r w:rsidRPr="0045061C">
        <w:rPr>
          <w:rStyle w:val="cit"/>
          <w:rFonts w:asciiTheme="majorBidi" w:hAnsiTheme="majorBidi" w:cstheme="majorBidi"/>
          <w:sz w:val="20"/>
          <w:szCs w:val="20"/>
        </w:rPr>
        <w:t xml:space="preserve"> L</w:t>
      </w:r>
      <w:r w:rsidRPr="0045061C">
        <w:rPr>
          <w:rStyle w:val="comma"/>
          <w:rFonts w:asciiTheme="majorBidi" w:hAnsiTheme="majorBidi" w:cstheme="majorBidi"/>
          <w:sz w:val="20"/>
          <w:szCs w:val="20"/>
          <w:shd w:val="clear" w:color="auto" w:fill="FFFFFF"/>
        </w:rPr>
        <w:t>, </w:t>
      </w:r>
      <w:r w:rsidRPr="0045061C">
        <w:rPr>
          <w:rStyle w:val="cit"/>
          <w:rFonts w:asciiTheme="majorBidi" w:hAnsiTheme="majorBidi" w:cstheme="majorBidi"/>
          <w:sz w:val="20"/>
          <w:szCs w:val="20"/>
        </w:rPr>
        <w:t>Zhang Y</w:t>
      </w:r>
      <w:r w:rsidRPr="0045061C">
        <w:rPr>
          <w:rStyle w:val="comma"/>
          <w:rFonts w:asciiTheme="majorBidi" w:hAnsiTheme="majorBidi" w:cstheme="majorBidi"/>
          <w:sz w:val="20"/>
          <w:szCs w:val="20"/>
          <w:shd w:val="clear" w:color="auto" w:fill="FFFFFF"/>
        </w:rPr>
        <w:t>, </w:t>
      </w:r>
      <w:proofErr w:type="spellStart"/>
      <w:r w:rsidRPr="0045061C">
        <w:rPr>
          <w:rStyle w:val="cit"/>
          <w:rFonts w:asciiTheme="majorBidi" w:hAnsiTheme="majorBidi" w:cstheme="majorBidi"/>
          <w:sz w:val="20"/>
          <w:szCs w:val="20"/>
        </w:rPr>
        <w:t>Bai</w:t>
      </w:r>
      <w:proofErr w:type="spellEnd"/>
      <w:r w:rsidRPr="0045061C">
        <w:rPr>
          <w:rStyle w:val="cit"/>
          <w:rFonts w:asciiTheme="majorBidi" w:hAnsiTheme="majorBidi" w:cstheme="majorBidi"/>
          <w:sz w:val="20"/>
          <w:szCs w:val="20"/>
        </w:rPr>
        <w:t xml:space="preserve"> S</w:t>
      </w:r>
      <w:r w:rsidRPr="0045061C">
        <w:rPr>
          <w:rStyle w:val="comma"/>
          <w:rFonts w:asciiTheme="majorBidi" w:hAnsiTheme="majorBidi" w:cstheme="majorBidi"/>
          <w:sz w:val="20"/>
          <w:szCs w:val="20"/>
          <w:shd w:val="clear" w:color="auto" w:fill="FFFFFF"/>
        </w:rPr>
        <w:t>, </w:t>
      </w:r>
      <w:proofErr w:type="spellStart"/>
      <w:proofErr w:type="gramStart"/>
      <w:r w:rsidRPr="0045061C">
        <w:rPr>
          <w:rStyle w:val="cit"/>
          <w:rFonts w:asciiTheme="majorBidi" w:hAnsiTheme="majorBidi" w:cstheme="majorBidi"/>
          <w:sz w:val="20"/>
          <w:szCs w:val="20"/>
        </w:rPr>
        <w:t>Kwak</w:t>
      </w:r>
      <w:proofErr w:type="spellEnd"/>
      <w:proofErr w:type="gramEnd"/>
      <w:r w:rsidRPr="0045061C">
        <w:rPr>
          <w:rStyle w:val="cit"/>
          <w:rFonts w:asciiTheme="majorBidi" w:hAnsiTheme="majorBidi" w:cstheme="majorBidi"/>
          <w:sz w:val="20"/>
          <w:szCs w:val="20"/>
        </w:rPr>
        <w:t>-Kim</w:t>
      </w:r>
      <w:r w:rsidRPr="0045061C">
        <w:rPr>
          <w:rStyle w:val="comma"/>
          <w:rFonts w:asciiTheme="majorBidi" w:hAnsiTheme="majorBidi" w:cstheme="majorBidi"/>
          <w:sz w:val="20"/>
          <w:szCs w:val="20"/>
          <w:shd w:val="clear" w:color="auto" w:fill="FFFFFF"/>
        </w:rPr>
        <w:t xml:space="preserve"> J, </w:t>
      </w:r>
      <w:r w:rsidRPr="0045061C">
        <w:rPr>
          <w:rStyle w:val="cit"/>
          <w:rFonts w:asciiTheme="majorBidi" w:hAnsiTheme="majorBidi" w:cstheme="majorBidi"/>
          <w:sz w:val="20"/>
          <w:szCs w:val="20"/>
        </w:rPr>
        <w:t xml:space="preserve">Wu L: </w:t>
      </w:r>
      <w:r w:rsidRPr="0045061C">
        <w:rPr>
          <w:rFonts w:asciiTheme="majorBidi" w:hAnsiTheme="majorBidi" w:cstheme="majorBidi"/>
          <w:sz w:val="20"/>
          <w:szCs w:val="20"/>
        </w:rPr>
        <w:t xml:space="preserve"> </w:t>
      </w:r>
      <w:r w:rsidRPr="0045061C">
        <w:rPr>
          <w:rFonts w:asciiTheme="majorBidi" w:hAnsiTheme="majorBidi" w:cstheme="majorBidi"/>
          <w:sz w:val="20"/>
          <w:szCs w:val="20"/>
          <w:shd w:val="clear" w:color="auto" w:fill="FFFFFF"/>
        </w:rPr>
        <w:t>Anti-Ro/SSA and/or anti-La/SSB antibodies are associated with adverse IVF and pregnancy outcomes.</w:t>
      </w:r>
      <w:r w:rsidRPr="0045061C">
        <w:rPr>
          <w:rFonts w:asciiTheme="majorBidi" w:hAnsiTheme="majorBidi" w:cstheme="majorBidi"/>
          <w:b/>
          <w:bCs/>
          <w:sz w:val="20"/>
          <w:szCs w:val="20"/>
          <w:shd w:val="clear" w:color="auto" w:fill="FFFFFF"/>
        </w:rPr>
        <w:t xml:space="preserve"> </w:t>
      </w:r>
      <w:r w:rsidRPr="0045061C">
        <w:rPr>
          <w:rFonts w:asciiTheme="majorBidi" w:hAnsiTheme="majorBidi" w:cstheme="majorBidi"/>
          <w:sz w:val="20"/>
          <w:szCs w:val="20"/>
        </w:rPr>
        <w:t xml:space="preserve">J </w:t>
      </w:r>
      <w:proofErr w:type="spellStart"/>
      <w:r w:rsidRPr="0045061C">
        <w:rPr>
          <w:rFonts w:asciiTheme="majorBidi" w:hAnsiTheme="majorBidi" w:cstheme="majorBidi"/>
          <w:sz w:val="20"/>
          <w:szCs w:val="20"/>
        </w:rPr>
        <w:t>Reprod</w:t>
      </w:r>
      <w:proofErr w:type="spellEnd"/>
      <w:r w:rsidRPr="0045061C">
        <w:rPr>
          <w:rFonts w:asciiTheme="majorBidi" w:hAnsiTheme="majorBidi" w:cstheme="majorBidi"/>
          <w:sz w:val="20"/>
          <w:szCs w:val="20"/>
        </w:rPr>
        <w:t xml:space="preserve"> </w:t>
      </w:r>
      <w:proofErr w:type="spellStart"/>
      <w:r w:rsidRPr="0045061C">
        <w:rPr>
          <w:rFonts w:asciiTheme="majorBidi" w:hAnsiTheme="majorBidi" w:cstheme="majorBidi"/>
          <w:sz w:val="20"/>
          <w:szCs w:val="20"/>
        </w:rPr>
        <w:t>Immunol</w:t>
      </w:r>
      <w:proofErr w:type="spellEnd"/>
      <w:r w:rsidRPr="0045061C">
        <w:rPr>
          <w:rFonts w:asciiTheme="majorBidi" w:hAnsiTheme="majorBidi" w:cstheme="majorBidi"/>
          <w:sz w:val="20"/>
          <w:szCs w:val="20"/>
        </w:rPr>
        <w:t xml:space="preserve">. 2022 Feb; 149:103459. </w:t>
      </w:r>
      <w:proofErr w:type="spellStart"/>
      <w:r w:rsidRPr="0045061C">
        <w:rPr>
          <w:rFonts w:asciiTheme="majorBidi" w:hAnsiTheme="majorBidi" w:cstheme="majorBidi"/>
          <w:sz w:val="20"/>
          <w:szCs w:val="20"/>
          <w:shd w:val="clear" w:color="auto" w:fill="FFFFFF"/>
        </w:rPr>
        <w:t>Doi</w:t>
      </w:r>
      <w:proofErr w:type="spellEnd"/>
      <w:r w:rsidRPr="0045061C">
        <w:rPr>
          <w:rFonts w:asciiTheme="majorBidi" w:hAnsiTheme="majorBidi" w:cstheme="majorBidi"/>
          <w:sz w:val="20"/>
          <w:szCs w:val="20"/>
          <w:shd w:val="clear" w:color="auto" w:fill="FFFFFF"/>
        </w:rPr>
        <w:t>: 10.1016/j.jri.2021.103459. </w:t>
      </w:r>
    </w:p>
    <w:p w14:paraId="04364B18" w14:textId="77777777" w:rsidR="00077C6A" w:rsidRPr="005E34C8" w:rsidRDefault="00077C6A" w:rsidP="005E34C8">
      <w:pPr>
        <w:shd w:val="clear" w:color="auto" w:fill="FFFFFF"/>
        <w:tabs>
          <w:tab w:val="right" w:pos="450"/>
        </w:tabs>
        <w:bidi w:val="0"/>
        <w:spacing w:after="0" w:line="240" w:lineRule="auto"/>
        <w:jc w:val="both"/>
        <w:rPr>
          <w:rFonts w:asciiTheme="majorBidi" w:hAnsiTheme="majorBidi" w:cstheme="majorBidi"/>
          <w:color w:val="000000" w:themeColor="text1"/>
          <w:sz w:val="20"/>
          <w:szCs w:val="20"/>
          <w:shd w:val="clear" w:color="auto" w:fill="FFFFFF"/>
        </w:rPr>
      </w:pPr>
    </w:p>
    <w:p w14:paraId="76586CF4" w14:textId="77777777" w:rsidR="00077C6A" w:rsidRPr="00077C6A" w:rsidRDefault="00077C6A" w:rsidP="00077C6A">
      <w:pPr>
        <w:bidi w:val="0"/>
        <w:spacing w:after="0" w:line="240" w:lineRule="auto"/>
        <w:jc w:val="both"/>
        <w:rPr>
          <w:rFonts w:asciiTheme="majorBidi" w:hAnsiTheme="majorBidi" w:cstheme="majorBidi"/>
          <w:sz w:val="24"/>
          <w:szCs w:val="24"/>
          <w:shd w:val="clear" w:color="auto" w:fill="FFFFFF"/>
        </w:rPr>
      </w:pPr>
    </w:p>
    <w:sectPr w:rsidR="00077C6A" w:rsidRPr="00077C6A" w:rsidSect="00921D0B">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EEE17" w14:textId="77777777" w:rsidR="002B30B7" w:rsidRDefault="002B30B7" w:rsidP="00C10E7A">
      <w:pPr>
        <w:spacing w:after="0" w:line="240" w:lineRule="auto"/>
      </w:pPr>
      <w:r>
        <w:separator/>
      </w:r>
    </w:p>
  </w:endnote>
  <w:endnote w:type="continuationSeparator" w:id="0">
    <w:p w14:paraId="58E29409" w14:textId="77777777" w:rsidR="002B30B7" w:rsidRDefault="002B30B7" w:rsidP="00C1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8A44" w14:textId="77777777" w:rsidR="00C10E7A" w:rsidRDefault="00C10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07BA" w14:textId="77777777" w:rsidR="00C10E7A" w:rsidRDefault="00C10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DC7D" w14:textId="77777777" w:rsidR="00C10E7A" w:rsidRDefault="00C1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15AF2" w14:textId="77777777" w:rsidR="002B30B7" w:rsidRDefault="002B30B7" w:rsidP="00C10E7A">
      <w:pPr>
        <w:spacing w:after="0" w:line="240" w:lineRule="auto"/>
      </w:pPr>
      <w:r>
        <w:separator/>
      </w:r>
    </w:p>
  </w:footnote>
  <w:footnote w:type="continuationSeparator" w:id="0">
    <w:p w14:paraId="6FCBAF52" w14:textId="77777777" w:rsidR="002B30B7" w:rsidRDefault="002B30B7" w:rsidP="00C10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3346" w14:textId="77777777" w:rsidR="00C10E7A" w:rsidRDefault="00C10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8D7FE" w14:textId="77777777" w:rsidR="00C10E7A" w:rsidRDefault="00C10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39BF" w14:textId="77777777" w:rsidR="00C10E7A" w:rsidRDefault="00C10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4B7"/>
    <w:multiLevelType w:val="hybridMultilevel"/>
    <w:tmpl w:val="2C6A6722"/>
    <w:lvl w:ilvl="0" w:tplc="7F66E964">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0291A"/>
    <w:multiLevelType w:val="multilevel"/>
    <w:tmpl w:val="048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E32B0"/>
    <w:multiLevelType w:val="hybridMultilevel"/>
    <w:tmpl w:val="691A622A"/>
    <w:lvl w:ilvl="0" w:tplc="6E6EE4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11949"/>
    <w:multiLevelType w:val="multilevel"/>
    <w:tmpl w:val="623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34D48"/>
    <w:multiLevelType w:val="hybridMultilevel"/>
    <w:tmpl w:val="0D1E7E14"/>
    <w:lvl w:ilvl="0" w:tplc="36CE0D42">
      <w:start w:val="1"/>
      <w:numFmt w:val="decimal"/>
      <w:lvlText w:val="%1."/>
      <w:lvlJc w:val="left"/>
      <w:pPr>
        <w:ind w:left="720" w:hanging="360"/>
      </w:pPr>
      <w:rPr>
        <w:rFonts w:cs="Times New Roman"/>
        <w:b w:val="0"/>
        <w:b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c0MzW2sDC3tDQzMzNX0lEKTi0uzszPAykwrAUALJ6QsSwAAAA="/>
  </w:docVars>
  <w:rsids>
    <w:rsidRoot w:val="0068500A"/>
    <w:rsid w:val="00013461"/>
    <w:rsid w:val="00016565"/>
    <w:rsid w:val="00022DDD"/>
    <w:rsid w:val="0007339A"/>
    <w:rsid w:val="00073697"/>
    <w:rsid w:val="000771BB"/>
    <w:rsid w:val="00077C6A"/>
    <w:rsid w:val="00084F0A"/>
    <w:rsid w:val="000B6F99"/>
    <w:rsid w:val="000F4BDD"/>
    <w:rsid w:val="00105285"/>
    <w:rsid w:val="00130F11"/>
    <w:rsid w:val="001C2CB9"/>
    <w:rsid w:val="00203173"/>
    <w:rsid w:val="0026363C"/>
    <w:rsid w:val="002B30B7"/>
    <w:rsid w:val="002F55EF"/>
    <w:rsid w:val="003018B4"/>
    <w:rsid w:val="00317133"/>
    <w:rsid w:val="00343E01"/>
    <w:rsid w:val="00385ADC"/>
    <w:rsid w:val="003E2E17"/>
    <w:rsid w:val="00417247"/>
    <w:rsid w:val="004234DE"/>
    <w:rsid w:val="0045061C"/>
    <w:rsid w:val="00451D72"/>
    <w:rsid w:val="00465E5F"/>
    <w:rsid w:val="00486F22"/>
    <w:rsid w:val="004942D2"/>
    <w:rsid w:val="004A6108"/>
    <w:rsid w:val="004E01F7"/>
    <w:rsid w:val="00503781"/>
    <w:rsid w:val="005437DF"/>
    <w:rsid w:val="0056726C"/>
    <w:rsid w:val="005D1F19"/>
    <w:rsid w:val="005E0AC7"/>
    <w:rsid w:val="005E34C8"/>
    <w:rsid w:val="005F634E"/>
    <w:rsid w:val="006367BE"/>
    <w:rsid w:val="00640354"/>
    <w:rsid w:val="00682DC0"/>
    <w:rsid w:val="0068500A"/>
    <w:rsid w:val="006E53E0"/>
    <w:rsid w:val="006F5BCB"/>
    <w:rsid w:val="00705300"/>
    <w:rsid w:val="007259B7"/>
    <w:rsid w:val="00764B54"/>
    <w:rsid w:val="007D6A3F"/>
    <w:rsid w:val="007D7224"/>
    <w:rsid w:val="007E71F4"/>
    <w:rsid w:val="0085796F"/>
    <w:rsid w:val="008660B4"/>
    <w:rsid w:val="00870DFB"/>
    <w:rsid w:val="00872A29"/>
    <w:rsid w:val="00887531"/>
    <w:rsid w:val="00921D0B"/>
    <w:rsid w:val="009222A4"/>
    <w:rsid w:val="00930F3A"/>
    <w:rsid w:val="00935F07"/>
    <w:rsid w:val="00944AD7"/>
    <w:rsid w:val="00950E7E"/>
    <w:rsid w:val="00967C28"/>
    <w:rsid w:val="009948D6"/>
    <w:rsid w:val="009E3A36"/>
    <w:rsid w:val="00A074EA"/>
    <w:rsid w:val="00A26C31"/>
    <w:rsid w:val="00A55766"/>
    <w:rsid w:val="00A67778"/>
    <w:rsid w:val="00AA6EE6"/>
    <w:rsid w:val="00AE02D7"/>
    <w:rsid w:val="00B417EB"/>
    <w:rsid w:val="00BA7CCB"/>
    <w:rsid w:val="00BB12EC"/>
    <w:rsid w:val="00BC0367"/>
    <w:rsid w:val="00C10E7A"/>
    <w:rsid w:val="00C20F24"/>
    <w:rsid w:val="00C2143F"/>
    <w:rsid w:val="00C2241B"/>
    <w:rsid w:val="00C37C97"/>
    <w:rsid w:val="00C61C42"/>
    <w:rsid w:val="00C6779D"/>
    <w:rsid w:val="00CB3ADC"/>
    <w:rsid w:val="00CC746F"/>
    <w:rsid w:val="00CD634E"/>
    <w:rsid w:val="00CE4BE5"/>
    <w:rsid w:val="00CE7A5F"/>
    <w:rsid w:val="00CF1372"/>
    <w:rsid w:val="00D15987"/>
    <w:rsid w:val="00D639B4"/>
    <w:rsid w:val="00DA5AF9"/>
    <w:rsid w:val="00DA779C"/>
    <w:rsid w:val="00DC3E1F"/>
    <w:rsid w:val="00DF08F0"/>
    <w:rsid w:val="00DF29BF"/>
    <w:rsid w:val="00E0525B"/>
    <w:rsid w:val="00E52101"/>
    <w:rsid w:val="00E6540C"/>
    <w:rsid w:val="00EE4494"/>
    <w:rsid w:val="00EF196F"/>
    <w:rsid w:val="00F6018F"/>
    <w:rsid w:val="00FC6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11"/>
    <w:pPr>
      <w:bidi/>
    </w:pPr>
  </w:style>
  <w:style w:type="paragraph" w:styleId="Heading1">
    <w:name w:val="heading 1"/>
    <w:basedOn w:val="Normal"/>
    <w:link w:val="Heading1Char"/>
    <w:uiPriority w:val="9"/>
    <w:qFormat/>
    <w:rsid w:val="00077C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list-item">
    <w:name w:val="authors-list-item"/>
    <w:basedOn w:val="DefaultParagraphFont"/>
    <w:rsid w:val="00944AD7"/>
  </w:style>
  <w:style w:type="character" w:styleId="Hyperlink">
    <w:name w:val="Hyperlink"/>
    <w:basedOn w:val="DefaultParagraphFont"/>
    <w:uiPriority w:val="99"/>
    <w:semiHidden/>
    <w:unhideWhenUsed/>
    <w:rsid w:val="00DA779C"/>
    <w:rPr>
      <w:color w:val="0000FF"/>
      <w:u w:val="single"/>
    </w:rPr>
  </w:style>
  <w:style w:type="table" w:styleId="LightList-Accent1">
    <w:name w:val="Light List Accent 1"/>
    <w:basedOn w:val="TableNormal"/>
    <w:uiPriority w:val="61"/>
    <w:rsid w:val="009E3A36"/>
    <w:pPr>
      <w:spacing w:after="0" w:line="240" w:lineRule="auto"/>
    </w:pPr>
    <w:rPr>
      <w:rFonts w:ascii="Calibri" w:eastAsia="Calibri" w:hAnsi="Calibri" w:cs="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9E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36"/>
    <w:rPr>
      <w:rFonts w:ascii="Tahoma" w:hAnsi="Tahoma" w:cs="Tahoma"/>
      <w:sz w:val="16"/>
      <w:szCs w:val="16"/>
    </w:rPr>
  </w:style>
  <w:style w:type="paragraph" w:styleId="ListParagraph">
    <w:name w:val="List Paragraph"/>
    <w:basedOn w:val="Normal"/>
    <w:uiPriority w:val="99"/>
    <w:qFormat/>
    <w:rsid w:val="00C20F24"/>
    <w:pPr>
      <w:ind w:left="720"/>
      <w:contextualSpacing/>
    </w:pPr>
  </w:style>
  <w:style w:type="character" w:customStyle="1" w:styleId="cit">
    <w:name w:val="cit"/>
    <w:basedOn w:val="DefaultParagraphFont"/>
    <w:rsid w:val="003E2E17"/>
  </w:style>
  <w:style w:type="character" w:customStyle="1" w:styleId="Heading1Char">
    <w:name w:val="Heading 1 Char"/>
    <w:basedOn w:val="DefaultParagraphFont"/>
    <w:link w:val="Heading1"/>
    <w:uiPriority w:val="9"/>
    <w:rsid w:val="00077C6A"/>
    <w:rPr>
      <w:rFonts w:ascii="Times New Roman" w:eastAsia="Times New Roman" w:hAnsi="Times New Roman" w:cs="Times New Roman"/>
      <w:b/>
      <w:bCs/>
      <w:kern w:val="36"/>
      <w:sz w:val="48"/>
      <w:szCs w:val="48"/>
    </w:rPr>
  </w:style>
  <w:style w:type="character" w:customStyle="1" w:styleId="comma">
    <w:name w:val="comma"/>
    <w:basedOn w:val="DefaultParagraphFont"/>
    <w:rsid w:val="00077C6A"/>
  </w:style>
  <w:style w:type="character" w:customStyle="1" w:styleId="period">
    <w:name w:val="period"/>
    <w:basedOn w:val="DefaultParagraphFont"/>
    <w:rsid w:val="00077C6A"/>
  </w:style>
  <w:style w:type="character" w:customStyle="1" w:styleId="citation-doi">
    <w:name w:val="citation-doi"/>
    <w:basedOn w:val="DefaultParagraphFont"/>
    <w:rsid w:val="00077C6A"/>
  </w:style>
  <w:style w:type="character" w:customStyle="1" w:styleId="docsum-authors">
    <w:name w:val="docsum-authors"/>
    <w:basedOn w:val="DefaultParagraphFont"/>
    <w:rsid w:val="00BB12EC"/>
  </w:style>
  <w:style w:type="character" w:customStyle="1" w:styleId="author-sup-separator">
    <w:name w:val="author-sup-separator"/>
    <w:basedOn w:val="DefaultParagraphFont"/>
    <w:rsid w:val="00BA7CCB"/>
  </w:style>
  <w:style w:type="paragraph" w:styleId="Header">
    <w:name w:val="header"/>
    <w:basedOn w:val="Normal"/>
    <w:link w:val="HeaderChar"/>
    <w:uiPriority w:val="99"/>
    <w:unhideWhenUsed/>
    <w:rsid w:val="00C10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E7A"/>
  </w:style>
  <w:style w:type="paragraph" w:styleId="Footer">
    <w:name w:val="footer"/>
    <w:basedOn w:val="Normal"/>
    <w:link w:val="FooterChar"/>
    <w:uiPriority w:val="99"/>
    <w:unhideWhenUsed/>
    <w:rsid w:val="00C10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11"/>
    <w:pPr>
      <w:bidi/>
    </w:pPr>
  </w:style>
  <w:style w:type="paragraph" w:styleId="Heading1">
    <w:name w:val="heading 1"/>
    <w:basedOn w:val="Normal"/>
    <w:link w:val="Heading1Char"/>
    <w:uiPriority w:val="9"/>
    <w:qFormat/>
    <w:rsid w:val="00077C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list-item">
    <w:name w:val="authors-list-item"/>
    <w:basedOn w:val="DefaultParagraphFont"/>
    <w:rsid w:val="00944AD7"/>
  </w:style>
  <w:style w:type="character" w:styleId="Hyperlink">
    <w:name w:val="Hyperlink"/>
    <w:basedOn w:val="DefaultParagraphFont"/>
    <w:uiPriority w:val="99"/>
    <w:semiHidden/>
    <w:unhideWhenUsed/>
    <w:rsid w:val="00DA779C"/>
    <w:rPr>
      <w:color w:val="0000FF"/>
      <w:u w:val="single"/>
    </w:rPr>
  </w:style>
  <w:style w:type="table" w:styleId="LightList-Accent1">
    <w:name w:val="Light List Accent 1"/>
    <w:basedOn w:val="TableNormal"/>
    <w:uiPriority w:val="61"/>
    <w:rsid w:val="009E3A36"/>
    <w:pPr>
      <w:spacing w:after="0" w:line="240" w:lineRule="auto"/>
    </w:pPr>
    <w:rPr>
      <w:rFonts w:ascii="Calibri" w:eastAsia="Calibri" w:hAnsi="Calibri" w:cs="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9E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36"/>
    <w:rPr>
      <w:rFonts w:ascii="Tahoma" w:hAnsi="Tahoma" w:cs="Tahoma"/>
      <w:sz w:val="16"/>
      <w:szCs w:val="16"/>
    </w:rPr>
  </w:style>
  <w:style w:type="paragraph" w:styleId="ListParagraph">
    <w:name w:val="List Paragraph"/>
    <w:basedOn w:val="Normal"/>
    <w:uiPriority w:val="99"/>
    <w:qFormat/>
    <w:rsid w:val="00C20F24"/>
    <w:pPr>
      <w:ind w:left="720"/>
      <w:contextualSpacing/>
    </w:pPr>
  </w:style>
  <w:style w:type="character" w:customStyle="1" w:styleId="cit">
    <w:name w:val="cit"/>
    <w:basedOn w:val="DefaultParagraphFont"/>
    <w:rsid w:val="003E2E17"/>
  </w:style>
  <w:style w:type="character" w:customStyle="1" w:styleId="Heading1Char">
    <w:name w:val="Heading 1 Char"/>
    <w:basedOn w:val="DefaultParagraphFont"/>
    <w:link w:val="Heading1"/>
    <w:uiPriority w:val="9"/>
    <w:rsid w:val="00077C6A"/>
    <w:rPr>
      <w:rFonts w:ascii="Times New Roman" w:eastAsia="Times New Roman" w:hAnsi="Times New Roman" w:cs="Times New Roman"/>
      <w:b/>
      <w:bCs/>
      <w:kern w:val="36"/>
      <w:sz w:val="48"/>
      <w:szCs w:val="48"/>
    </w:rPr>
  </w:style>
  <w:style w:type="character" w:customStyle="1" w:styleId="comma">
    <w:name w:val="comma"/>
    <w:basedOn w:val="DefaultParagraphFont"/>
    <w:rsid w:val="00077C6A"/>
  </w:style>
  <w:style w:type="character" w:customStyle="1" w:styleId="period">
    <w:name w:val="period"/>
    <w:basedOn w:val="DefaultParagraphFont"/>
    <w:rsid w:val="00077C6A"/>
  </w:style>
  <w:style w:type="character" w:customStyle="1" w:styleId="citation-doi">
    <w:name w:val="citation-doi"/>
    <w:basedOn w:val="DefaultParagraphFont"/>
    <w:rsid w:val="00077C6A"/>
  </w:style>
  <w:style w:type="character" w:customStyle="1" w:styleId="docsum-authors">
    <w:name w:val="docsum-authors"/>
    <w:basedOn w:val="DefaultParagraphFont"/>
    <w:rsid w:val="00BB12EC"/>
  </w:style>
  <w:style w:type="character" w:customStyle="1" w:styleId="author-sup-separator">
    <w:name w:val="author-sup-separator"/>
    <w:basedOn w:val="DefaultParagraphFont"/>
    <w:rsid w:val="00BA7CCB"/>
  </w:style>
  <w:style w:type="paragraph" w:styleId="Header">
    <w:name w:val="header"/>
    <w:basedOn w:val="Normal"/>
    <w:link w:val="HeaderChar"/>
    <w:uiPriority w:val="99"/>
    <w:unhideWhenUsed/>
    <w:rsid w:val="00C10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E7A"/>
  </w:style>
  <w:style w:type="paragraph" w:styleId="Footer">
    <w:name w:val="footer"/>
    <w:basedOn w:val="Normal"/>
    <w:link w:val="FooterChar"/>
    <w:uiPriority w:val="99"/>
    <w:unhideWhenUsed/>
    <w:rsid w:val="00C10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48856">
      <w:bodyDiv w:val="1"/>
      <w:marLeft w:val="0"/>
      <w:marRight w:val="0"/>
      <w:marTop w:val="0"/>
      <w:marBottom w:val="0"/>
      <w:divBdr>
        <w:top w:val="none" w:sz="0" w:space="0" w:color="auto"/>
        <w:left w:val="none" w:sz="0" w:space="0" w:color="auto"/>
        <w:bottom w:val="none" w:sz="0" w:space="0" w:color="auto"/>
        <w:right w:val="none" w:sz="0" w:space="0" w:color="auto"/>
      </w:divBdr>
    </w:div>
    <w:div w:id="373312634">
      <w:bodyDiv w:val="1"/>
      <w:marLeft w:val="0"/>
      <w:marRight w:val="0"/>
      <w:marTop w:val="0"/>
      <w:marBottom w:val="0"/>
      <w:divBdr>
        <w:top w:val="none" w:sz="0" w:space="0" w:color="auto"/>
        <w:left w:val="none" w:sz="0" w:space="0" w:color="auto"/>
        <w:bottom w:val="none" w:sz="0" w:space="0" w:color="auto"/>
        <w:right w:val="none" w:sz="0" w:space="0" w:color="auto"/>
      </w:divBdr>
    </w:div>
    <w:div w:id="457531445">
      <w:bodyDiv w:val="1"/>
      <w:marLeft w:val="0"/>
      <w:marRight w:val="0"/>
      <w:marTop w:val="0"/>
      <w:marBottom w:val="0"/>
      <w:divBdr>
        <w:top w:val="none" w:sz="0" w:space="0" w:color="auto"/>
        <w:left w:val="none" w:sz="0" w:space="0" w:color="auto"/>
        <w:bottom w:val="none" w:sz="0" w:space="0" w:color="auto"/>
        <w:right w:val="none" w:sz="0" w:space="0" w:color="auto"/>
      </w:divBdr>
      <w:divsChild>
        <w:div w:id="1948192099">
          <w:marLeft w:val="0"/>
          <w:marRight w:val="0"/>
          <w:marTop w:val="0"/>
          <w:marBottom w:val="0"/>
          <w:divBdr>
            <w:top w:val="none" w:sz="0" w:space="0" w:color="auto"/>
            <w:left w:val="none" w:sz="0" w:space="0" w:color="auto"/>
            <w:bottom w:val="none" w:sz="0" w:space="0" w:color="auto"/>
            <w:right w:val="none" w:sz="0" w:space="0" w:color="auto"/>
          </w:divBdr>
          <w:divsChild>
            <w:div w:id="1821920094">
              <w:marLeft w:val="0"/>
              <w:marRight w:val="0"/>
              <w:marTop w:val="0"/>
              <w:marBottom w:val="0"/>
              <w:divBdr>
                <w:top w:val="none" w:sz="0" w:space="0" w:color="auto"/>
                <w:left w:val="none" w:sz="0" w:space="0" w:color="auto"/>
                <w:bottom w:val="none" w:sz="0" w:space="0" w:color="auto"/>
                <w:right w:val="none" w:sz="0" w:space="0" w:color="auto"/>
              </w:divBdr>
              <w:divsChild>
                <w:div w:id="4854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5277">
      <w:bodyDiv w:val="1"/>
      <w:marLeft w:val="0"/>
      <w:marRight w:val="0"/>
      <w:marTop w:val="0"/>
      <w:marBottom w:val="0"/>
      <w:divBdr>
        <w:top w:val="none" w:sz="0" w:space="0" w:color="auto"/>
        <w:left w:val="none" w:sz="0" w:space="0" w:color="auto"/>
        <w:bottom w:val="none" w:sz="0" w:space="0" w:color="auto"/>
        <w:right w:val="none" w:sz="0" w:space="0" w:color="auto"/>
      </w:divBdr>
    </w:div>
    <w:div w:id="992100529">
      <w:bodyDiv w:val="1"/>
      <w:marLeft w:val="0"/>
      <w:marRight w:val="0"/>
      <w:marTop w:val="0"/>
      <w:marBottom w:val="0"/>
      <w:divBdr>
        <w:top w:val="none" w:sz="0" w:space="0" w:color="auto"/>
        <w:left w:val="none" w:sz="0" w:space="0" w:color="auto"/>
        <w:bottom w:val="none" w:sz="0" w:space="0" w:color="auto"/>
        <w:right w:val="none" w:sz="0" w:space="0" w:color="auto"/>
      </w:divBdr>
      <w:divsChild>
        <w:div w:id="1004816547">
          <w:marLeft w:val="0"/>
          <w:marRight w:val="0"/>
          <w:marTop w:val="0"/>
          <w:marBottom w:val="0"/>
          <w:divBdr>
            <w:top w:val="none" w:sz="0" w:space="0" w:color="auto"/>
            <w:left w:val="none" w:sz="0" w:space="0" w:color="auto"/>
            <w:bottom w:val="none" w:sz="0" w:space="0" w:color="auto"/>
            <w:right w:val="none" w:sz="0" w:space="0" w:color="auto"/>
          </w:divBdr>
        </w:div>
      </w:divsChild>
    </w:div>
    <w:div w:id="1056667413">
      <w:bodyDiv w:val="1"/>
      <w:marLeft w:val="0"/>
      <w:marRight w:val="0"/>
      <w:marTop w:val="0"/>
      <w:marBottom w:val="0"/>
      <w:divBdr>
        <w:top w:val="none" w:sz="0" w:space="0" w:color="auto"/>
        <w:left w:val="none" w:sz="0" w:space="0" w:color="auto"/>
        <w:bottom w:val="none" w:sz="0" w:space="0" w:color="auto"/>
        <w:right w:val="none" w:sz="0" w:space="0" w:color="auto"/>
      </w:divBdr>
      <w:divsChild>
        <w:div w:id="1260024985">
          <w:marLeft w:val="0"/>
          <w:marRight w:val="0"/>
          <w:marTop w:val="0"/>
          <w:marBottom w:val="0"/>
          <w:divBdr>
            <w:top w:val="none" w:sz="0" w:space="0" w:color="auto"/>
            <w:left w:val="none" w:sz="0" w:space="0" w:color="auto"/>
            <w:bottom w:val="none" w:sz="0" w:space="0" w:color="auto"/>
            <w:right w:val="none" w:sz="0" w:space="0" w:color="auto"/>
          </w:divBdr>
          <w:divsChild>
            <w:div w:id="1742559070">
              <w:marLeft w:val="0"/>
              <w:marRight w:val="0"/>
              <w:marTop w:val="0"/>
              <w:marBottom w:val="0"/>
              <w:divBdr>
                <w:top w:val="none" w:sz="0" w:space="0" w:color="auto"/>
                <w:left w:val="none" w:sz="0" w:space="0" w:color="auto"/>
                <w:bottom w:val="none" w:sz="0" w:space="0" w:color="auto"/>
                <w:right w:val="none" w:sz="0" w:space="0" w:color="auto"/>
              </w:divBdr>
              <w:divsChild>
                <w:div w:id="10785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0967">
      <w:bodyDiv w:val="1"/>
      <w:marLeft w:val="0"/>
      <w:marRight w:val="0"/>
      <w:marTop w:val="0"/>
      <w:marBottom w:val="0"/>
      <w:divBdr>
        <w:top w:val="none" w:sz="0" w:space="0" w:color="auto"/>
        <w:left w:val="none" w:sz="0" w:space="0" w:color="auto"/>
        <w:bottom w:val="none" w:sz="0" w:space="0" w:color="auto"/>
        <w:right w:val="none" w:sz="0" w:space="0" w:color="auto"/>
      </w:divBdr>
      <w:divsChild>
        <w:div w:id="150830411">
          <w:marLeft w:val="0"/>
          <w:marRight w:val="0"/>
          <w:marTop w:val="0"/>
          <w:marBottom w:val="0"/>
          <w:divBdr>
            <w:top w:val="none" w:sz="0" w:space="0" w:color="auto"/>
            <w:left w:val="none" w:sz="0" w:space="0" w:color="auto"/>
            <w:bottom w:val="none" w:sz="0" w:space="0" w:color="auto"/>
            <w:right w:val="none" w:sz="0" w:space="0" w:color="auto"/>
          </w:divBdr>
        </w:div>
      </w:divsChild>
    </w:div>
    <w:div w:id="1633367039">
      <w:bodyDiv w:val="1"/>
      <w:marLeft w:val="0"/>
      <w:marRight w:val="0"/>
      <w:marTop w:val="0"/>
      <w:marBottom w:val="0"/>
      <w:divBdr>
        <w:top w:val="none" w:sz="0" w:space="0" w:color="auto"/>
        <w:left w:val="none" w:sz="0" w:space="0" w:color="auto"/>
        <w:bottom w:val="none" w:sz="0" w:space="0" w:color="auto"/>
        <w:right w:val="none" w:sz="0" w:space="0" w:color="auto"/>
      </w:divBdr>
    </w:div>
    <w:div w:id="17899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32235600/"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nk.springer.com/article/10.1007/s10815-018-1179-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dc:creator>
  <cp:lastModifiedBy>ali</cp:lastModifiedBy>
  <cp:revision>6</cp:revision>
  <dcterms:created xsi:type="dcterms:W3CDTF">2023-01-03T23:20:00Z</dcterms:created>
  <dcterms:modified xsi:type="dcterms:W3CDTF">2023-01-04T11:23:00Z</dcterms:modified>
</cp:coreProperties>
</file>